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20FD25" w14:textId="3481D117" w:rsidR="00501612" w:rsidRDefault="002A691B">
      <w:pPr>
        <w:pStyle w:val="Title"/>
      </w:pPr>
      <w:r>
        <w:rPr>
          <w:rFonts w:ascii="Times New Roman" w:hAnsi="Times New Roman" w:cs="Times New Roman"/>
          <w:noProof/>
          <w:sz w:val="24"/>
          <w:szCs w:val="24"/>
        </w:rPr>
        <w:drawing>
          <wp:anchor distT="0" distB="0" distL="114300" distR="114300" simplePos="0" relativeHeight="251659264" behindDoc="0" locked="0" layoutInCell="1" allowOverlap="1" wp14:anchorId="733F33B9" wp14:editId="5AB02E47">
            <wp:simplePos x="0" y="0"/>
            <wp:positionH relativeFrom="column">
              <wp:posOffset>0</wp:posOffset>
            </wp:positionH>
            <wp:positionV relativeFrom="paragraph">
              <wp:posOffset>-635</wp:posOffset>
            </wp:positionV>
            <wp:extent cx="2857500" cy="1104900"/>
            <wp:effectExtent l="0" t="0" r="5080" b="0"/>
            <wp:wrapNone/>
            <wp:docPr id="1617760233" name="Picture 1" descr="St Mary's Balder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Mary's Baldersto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D00D58" w14:textId="77777777" w:rsidR="00501612" w:rsidRDefault="00501612">
      <w:pPr>
        <w:pStyle w:val="Title"/>
      </w:pPr>
    </w:p>
    <w:p w14:paraId="70293CF0" w14:textId="77777777" w:rsidR="002A691B" w:rsidRDefault="002A691B">
      <w:pPr>
        <w:pStyle w:val="Title"/>
      </w:pPr>
    </w:p>
    <w:p w14:paraId="523ECF0E" w14:textId="77777777" w:rsidR="00A74FA6" w:rsidRPr="00A74FA6" w:rsidRDefault="00A74FA6" w:rsidP="00A74FA6">
      <w:pPr>
        <w:pStyle w:val="Body"/>
      </w:pPr>
    </w:p>
    <w:p w14:paraId="4647D5E7" w14:textId="73E69684" w:rsidR="001A5A62" w:rsidRDefault="008E3BDC">
      <w:pPr>
        <w:pStyle w:val="Title"/>
        <w:rPr>
          <w:sz w:val="46"/>
          <w:szCs w:val="46"/>
        </w:rPr>
      </w:pPr>
      <w:r>
        <w:t xml:space="preserve">Whistleblowing Policy </w:t>
      </w:r>
      <w:r>
        <w:rPr>
          <w:sz w:val="46"/>
          <w:szCs w:val="46"/>
        </w:rPr>
        <w:t xml:space="preserve">for the Parish of </w:t>
      </w:r>
      <w:r w:rsidR="008D230A">
        <w:rPr>
          <w:sz w:val="46"/>
          <w:szCs w:val="46"/>
        </w:rPr>
        <w:t>St Mary’s Balderstone</w:t>
      </w:r>
      <w:r>
        <w:rPr>
          <w:sz w:val="46"/>
          <w:szCs w:val="46"/>
        </w:rPr>
        <w:t xml:space="preserve">, in the Diocese of </w:t>
      </w:r>
      <w:r w:rsidR="008D230A" w:rsidRPr="008D230A">
        <w:rPr>
          <w:color w:val="auto"/>
          <w:sz w:val="46"/>
          <w:szCs w:val="46"/>
        </w:rPr>
        <w:t>Manchester</w:t>
      </w:r>
      <w:r>
        <w:rPr>
          <w:sz w:val="46"/>
          <w:szCs w:val="46"/>
        </w:rPr>
        <w:t>.</w:t>
      </w:r>
    </w:p>
    <w:p w14:paraId="4CE5DC81" w14:textId="77777777" w:rsidR="001A5A62" w:rsidRDefault="001A5A62">
      <w:pPr>
        <w:pStyle w:val="Body"/>
        <w:rPr>
          <w:i/>
          <w:iCs/>
          <w:sz w:val="28"/>
          <w:szCs w:val="28"/>
        </w:rPr>
      </w:pPr>
    </w:p>
    <w:p w14:paraId="294915AF" w14:textId="77777777" w:rsidR="001A5A62" w:rsidRDefault="008E3BDC">
      <w:pPr>
        <w:pStyle w:val="Body"/>
        <w:rPr>
          <w:i/>
          <w:iCs/>
          <w:sz w:val="28"/>
          <w:szCs w:val="28"/>
        </w:rPr>
      </w:pPr>
      <w:r>
        <w:rPr>
          <w:i/>
          <w:iCs/>
          <w:sz w:val="28"/>
          <w:szCs w:val="28"/>
        </w:rPr>
        <w:t xml:space="preserve">‘Nothing is covered up that will not be </w:t>
      </w:r>
      <w:proofErr w:type="gramStart"/>
      <w:r>
        <w:rPr>
          <w:i/>
          <w:iCs/>
          <w:sz w:val="28"/>
          <w:szCs w:val="28"/>
        </w:rPr>
        <w:t>revealed, or</w:t>
      </w:r>
      <w:proofErr w:type="gramEnd"/>
      <w:r>
        <w:rPr>
          <w:i/>
          <w:iCs/>
          <w:sz w:val="28"/>
          <w:szCs w:val="28"/>
        </w:rPr>
        <w:t xml:space="preserve"> hidden that will not be known. </w:t>
      </w:r>
      <w:proofErr w:type="gramStart"/>
      <w:r>
        <w:rPr>
          <w:i/>
          <w:iCs/>
          <w:sz w:val="28"/>
          <w:szCs w:val="28"/>
        </w:rPr>
        <w:t>Therefore</w:t>
      </w:r>
      <w:proofErr w:type="gramEnd"/>
      <w:r>
        <w:rPr>
          <w:i/>
          <w:iCs/>
          <w:sz w:val="28"/>
          <w:szCs w:val="28"/>
        </w:rPr>
        <w:t xml:space="preserve"> whatever you have said in the dark shall be heard in the light, and what you have whispered in private rooms shall be proclaimed on the housetops.’ </w:t>
      </w:r>
      <w:r>
        <w:rPr>
          <w:i/>
          <w:iCs/>
        </w:rPr>
        <w:t>(Luke 12:2-3, ESV.)</w:t>
      </w:r>
    </w:p>
    <w:p w14:paraId="73D1A5B9" w14:textId="77777777" w:rsidR="001A5A62" w:rsidRDefault="001A5A62">
      <w:pPr>
        <w:pStyle w:val="Body"/>
        <w:rPr>
          <w:sz w:val="46"/>
          <w:szCs w:val="46"/>
        </w:rPr>
      </w:pPr>
    </w:p>
    <w:p w14:paraId="4CCFB187" w14:textId="77777777" w:rsidR="001A5A62" w:rsidRDefault="008E3BDC">
      <w:pPr>
        <w:pStyle w:val="Heading"/>
        <w:rPr>
          <w:sz w:val="32"/>
          <w:szCs w:val="32"/>
        </w:rPr>
      </w:pPr>
      <w:r>
        <w:t>1.</w:t>
      </w:r>
      <w:r>
        <w:rPr>
          <w:sz w:val="46"/>
          <w:szCs w:val="46"/>
        </w:rPr>
        <w:t xml:space="preserve"> </w:t>
      </w:r>
      <w:r>
        <w:rPr>
          <w:sz w:val="32"/>
          <w:szCs w:val="32"/>
        </w:rPr>
        <w:t>Introduction</w:t>
      </w:r>
    </w:p>
    <w:p w14:paraId="56DA63AE" w14:textId="77777777" w:rsidR="001A5A62" w:rsidRDefault="001A5A62">
      <w:pPr>
        <w:pStyle w:val="Body"/>
      </w:pPr>
    </w:p>
    <w:p w14:paraId="132EE9AC" w14:textId="5CAF4565" w:rsidR="001A5A62" w:rsidRDefault="008E3BDC">
      <w:pPr>
        <w:pStyle w:val="Body"/>
        <w:rPr>
          <w:sz w:val="24"/>
          <w:szCs w:val="24"/>
        </w:rPr>
      </w:pPr>
      <w:r>
        <w:rPr>
          <w:sz w:val="24"/>
          <w:szCs w:val="24"/>
        </w:rPr>
        <w:t xml:space="preserve">1.1 The PCC of </w:t>
      </w:r>
      <w:r w:rsidR="008D230A">
        <w:rPr>
          <w:sz w:val="24"/>
          <w:szCs w:val="24"/>
        </w:rPr>
        <w:t>St Mary’s Balderstone</w:t>
      </w:r>
      <w:r>
        <w:rPr>
          <w:sz w:val="24"/>
          <w:szCs w:val="24"/>
        </w:rPr>
        <w:t xml:space="preserve"> is committed to ensuring that all complaints of serious wrongdoing are heard and addressed in a fair, prompt, and just way. Everyone in the Church should feel that they have the right and the freedom to raise concerns about matters of practice or policy, and that such concerns will be heard justly. No-one should ever be </w:t>
      </w:r>
      <w:proofErr w:type="spellStart"/>
      <w:r>
        <w:rPr>
          <w:sz w:val="24"/>
          <w:szCs w:val="24"/>
        </w:rPr>
        <w:t>victimised</w:t>
      </w:r>
      <w:proofErr w:type="spellEnd"/>
      <w:r>
        <w:rPr>
          <w:sz w:val="24"/>
          <w:szCs w:val="24"/>
        </w:rPr>
        <w:t xml:space="preserve"> or punished for raising any concern in good faith. </w:t>
      </w:r>
    </w:p>
    <w:p w14:paraId="09C72EB3" w14:textId="77777777" w:rsidR="001A5A62" w:rsidRDefault="001A5A62">
      <w:pPr>
        <w:pStyle w:val="Body"/>
        <w:rPr>
          <w:sz w:val="24"/>
          <w:szCs w:val="24"/>
        </w:rPr>
      </w:pPr>
    </w:p>
    <w:p w14:paraId="395739E2" w14:textId="3F5CB92A" w:rsidR="001A5A62" w:rsidRDefault="008E3BDC">
      <w:pPr>
        <w:pStyle w:val="Body"/>
        <w:rPr>
          <w:sz w:val="24"/>
          <w:szCs w:val="24"/>
          <w:u w:color="000000"/>
        </w:rPr>
      </w:pPr>
      <w:r>
        <w:rPr>
          <w:sz w:val="24"/>
          <w:szCs w:val="24"/>
        </w:rPr>
        <w:t xml:space="preserve">1.2 This policy has been adopted to provide a mechanism for church members, members of staff, church officers, and third parties to raise concerns about matters not otherwise addressed by the PCC’s complaints, grievances, or safeguarding policies. </w:t>
      </w:r>
      <w:r>
        <w:rPr>
          <w:sz w:val="24"/>
          <w:szCs w:val="24"/>
          <w:u w:color="000000"/>
        </w:rPr>
        <w:t xml:space="preserve">Whistleblowing is not the same as </w:t>
      </w:r>
      <w:r w:rsidR="006C3E43">
        <w:rPr>
          <w:sz w:val="24"/>
          <w:szCs w:val="24"/>
          <w:u w:color="000000"/>
        </w:rPr>
        <w:t>complaint</w:t>
      </w:r>
      <w:r>
        <w:rPr>
          <w:sz w:val="24"/>
          <w:szCs w:val="24"/>
          <w:u w:color="000000"/>
        </w:rPr>
        <w:t>. It is about raising concerns regarding malpractice or wrongdoing within the Church.</w:t>
      </w:r>
    </w:p>
    <w:p w14:paraId="6254570F" w14:textId="77777777" w:rsidR="001A5A62" w:rsidRDefault="001A5A62">
      <w:pPr>
        <w:pStyle w:val="Body"/>
        <w:rPr>
          <w:sz w:val="32"/>
          <w:szCs w:val="32"/>
        </w:rPr>
      </w:pPr>
    </w:p>
    <w:p w14:paraId="589CD0FC" w14:textId="77777777" w:rsidR="001A5A62" w:rsidRDefault="008E3BDC">
      <w:pPr>
        <w:pStyle w:val="Heading"/>
        <w:rPr>
          <w:sz w:val="32"/>
          <w:szCs w:val="32"/>
        </w:rPr>
      </w:pPr>
      <w:r>
        <w:rPr>
          <w:sz w:val="32"/>
          <w:szCs w:val="32"/>
        </w:rPr>
        <w:t>2. The Law</w:t>
      </w:r>
    </w:p>
    <w:p w14:paraId="130A3B07" w14:textId="77777777" w:rsidR="001A5A62" w:rsidRDefault="001A5A62">
      <w:pPr>
        <w:pStyle w:val="Body"/>
      </w:pPr>
    </w:p>
    <w:p w14:paraId="0A87291A" w14:textId="77777777" w:rsidR="001A5A62" w:rsidRDefault="008E3BDC">
      <w:pPr>
        <w:pStyle w:val="Body"/>
        <w:rPr>
          <w:sz w:val="24"/>
          <w:szCs w:val="24"/>
        </w:rPr>
      </w:pPr>
      <w:r>
        <w:rPr>
          <w:sz w:val="24"/>
          <w:szCs w:val="24"/>
        </w:rPr>
        <w:t xml:space="preserve">2.1 The Public Interest Disclosure Act 1998 (the </w:t>
      </w:r>
      <w:r>
        <w:rPr>
          <w:sz w:val="24"/>
          <w:szCs w:val="24"/>
          <w:rtl/>
        </w:rPr>
        <w:t>‘</w:t>
      </w:r>
      <w:r>
        <w:rPr>
          <w:sz w:val="24"/>
          <w:szCs w:val="24"/>
        </w:rPr>
        <w:t>Act</w:t>
      </w:r>
      <w:r>
        <w:rPr>
          <w:sz w:val="24"/>
          <w:szCs w:val="24"/>
          <w:rtl/>
        </w:rPr>
        <w:t>’</w:t>
      </w:r>
      <w:r>
        <w:rPr>
          <w:sz w:val="24"/>
          <w:szCs w:val="24"/>
        </w:rPr>
        <w:t xml:space="preserve">) provides protection for workers who raise legitimate concerns about specified matters. These are called </w:t>
      </w:r>
      <w:r>
        <w:rPr>
          <w:sz w:val="24"/>
          <w:szCs w:val="24"/>
          <w:rtl/>
          <w:lang w:val="ar-SA"/>
        </w:rPr>
        <w:t>“</w:t>
      </w:r>
      <w:r>
        <w:rPr>
          <w:sz w:val="24"/>
          <w:szCs w:val="24"/>
        </w:rPr>
        <w:t xml:space="preserve">qualifying disclosures”. </w:t>
      </w:r>
    </w:p>
    <w:p w14:paraId="7E408EB4" w14:textId="77777777" w:rsidR="001A5A62" w:rsidRDefault="001A5A62">
      <w:pPr>
        <w:pStyle w:val="Body"/>
        <w:rPr>
          <w:sz w:val="24"/>
          <w:szCs w:val="24"/>
        </w:rPr>
      </w:pPr>
    </w:p>
    <w:p w14:paraId="0DAF7B71" w14:textId="77777777" w:rsidR="001A5A62" w:rsidRDefault="008E3BDC">
      <w:pPr>
        <w:pStyle w:val="Body"/>
        <w:rPr>
          <w:sz w:val="24"/>
          <w:szCs w:val="24"/>
        </w:rPr>
      </w:pPr>
      <w:r>
        <w:rPr>
          <w:sz w:val="24"/>
          <w:szCs w:val="24"/>
        </w:rPr>
        <w:t>2.2 A qualifying disclosure is one made in the public interest by a worker who has a reasonable belief that either:</w:t>
      </w:r>
    </w:p>
    <w:p w14:paraId="201F4ED5" w14:textId="77777777" w:rsidR="001A5A62" w:rsidRDefault="001A5A62">
      <w:pPr>
        <w:pStyle w:val="Body"/>
        <w:rPr>
          <w:sz w:val="24"/>
          <w:szCs w:val="24"/>
        </w:rPr>
      </w:pPr>
    </w:p>
    <w:p w14:paraId="6C1FFE5E" w14:textId="77777777" w:rsidR="001A5A62" w:rsidRDefault="008E3BDC">
      <w:pPr>
        <w:pStyle w:val="Body"/>
        <w:numPr>
          <w:ilvl w:val="0"/>
          <w:numId w:val="2"/>
        </w:numPr>
        <w:rPr>
          <w:sz w:val="24"/>
          <w:szCs w:val="24"/>
        </w:rPr>
      </w:pPr>
      <w:r>
        <w:rPr>
          <w:sz w:val="24"/>
          <w:szCs w:val="24"/>
        </w:rPr>
        <w:tab/>
        <w:t xml:space="preserve">a criminal </w:t>
      </w:r>
      <w:proofErr w:type="gramStart"/>
      <w:r>
        <w:rPr>
          <w:sz w:val="24"/>
          <w:szCs w:val="24"/>
        </w:rPr>
        <w:t>offence;</w:t>
      </w:r>
      <w:proofErr w:type="gramEnd"/>
    </w:p>
    <w:p w14:paraId="226E56CF" w14:textId="77777777" w:rsidR="001A5A62" w:rsidRDefault="008E3BDC">
      <w:pPr>
        <w:pStyle w:val="Body"/>
        <w:numPr>
          <w:ilvl w:val="0"/>
          <w:numId w:val="2"/>
        </w:numPr>
        <w:rPr>
          <w:sz w:val="24"/>
          <w:szCs w:val="24"/>
        </w:rPr>
      </w:pPr>
      <w:r>
        <w:rPr>
          <w:sz w:val="24"/>
          <w:szCs w:val="24"/>
        </w:rPr>
        <w:tab/>
        <w:t xml:space="preserve">a miscarriage of </w:t>
      </w:r>
      <w:proofErr w:type="gramStart"/>
      <w:r>
        <w:rPr>
          <w:sz w:val="24"/>
          <w:szCs w:val="24"/>
        </w:rPr>
        <w:t>justice;</w:t>
      </w:r>
      <w:proofErr w:type="gramEnd"/>
    </w:p>
    <w:p w14:paraId="7E050402" w14:textId="77777777" w:rsidR="001A5A62" w:rsidRDefault="008E3BDC">
      <w:pPr>
        <w:pStyle w:val="Body"/>
        <w:numPr>
          <w:ilvl w:val="0"/>
          <w:numId w:val="2"/>
        </w:numPr>
        <w:rPr>
          <w:sz w:val="24"/>
          <w:szCs w:val="24"/>
        </w:rPr>
      </w:pPr>
      <w:r>
        <w:rPr>
          <w:sz w:val="24"/>
          <w:szCs w:val="24"/>
        </w:rPr>
        <w:tab/>
        <w:t xml:space="preserve">an act creating risk to health and </w:t>
      </w:r>
      <w:proofErr w:type="gramStart"/>
      <w:r>
        <w:rPr>
          <w:sz w:val="24"/>
          <w:szCs w:val="24"/>
        </w:rPr>
        <w:t>safety;</w:t>
      </w:r>
      <w:proofErr w:type="gramEnd"/>
    </w:p>
    <w:p w14:paraId="2177C580" w14:textId="77777777" w:rsidR="001A5A62" w:rsidRDefault="008E3BDC">
      <w:pPr>
        <w:pStyle w:val="Body"/>
        <w:numPr>
          <w:ilvl w:val="0"/>
          <w:numId w:val="2"/>
        </w:numPr>
        <w:rPr>
          <w:sz w:val="24"/>
          <w:szCs w:val="24"/>
        </w:rPr>
      </w:pPr>
      <w:r>
        <w:rPr>
          <w:sz w:val="24"/>
          <w:szCs w:val="24"/>
        </w:rPr>
        <w:tab/>
        <w:t xml:space="preserve">an act causing damage to the </w:t>
      </w:r>
      <w:proofErr w:type="gramStart"/>
      <w:r>
        <w:rPr>
          <w:sz w:val="24"/>
          <w:szCs w:val="24"/>
        </w:rPr>
        <w:t>environment;</w:t>
      </w:r>
      <w:proofErr w:type="gramEnd"/>
    </w:p>
    <w:p w14:paraId="0AE0943F" w14:textId="77777777" w:rsidR="001A5A62" w:rsidRDefault="008E3BDC">
      <w:pPr>
        <w:pStyle w:val="Body"/>
        <w:numPr>
          <w:ilvl w:val="0"/>
          <w:numId w:val="2"/>
        </w:numPr>
        <w:rPr>
          <w:sz w:val="24"/>
          <w:szCs w:val="24"/>
        </w:rPr>
      </w:pPr>
      <w:r>
        <w:rPr>
          <w:sz w:val="24"/>
          <w:szCs w:val="24"/>
        </w:rPr>
        <w:tab/>
        <w:t xml:space="preserve">a breach of any other legal </w:t>
      </w:r>
      <w:proofErr w:type="gramStart"/>
      <w:r>
        <w:rPr>
          <w:sz w:val="24"/>
          <w:szCs w:val="24"/>
        </w:rPr>
        <w:t>obligation;</w:t>
      </w:r>
      <w:proofErr w:type="gramEnd"/>
    </w:p>
    <w:p w14:paraId="64A3F912" w14:textId="77777777" w:rsidR="001A5A62" w:rsidRDefault="008E3BDC">
      <w:pPr>
        <w:pStyle w:val="Body"/>
        <w:numPr>
          <w:ilvl w:val="0"/>
          <w:numId w:val="2"/>
        </w:numPr>
        <w:rPr>
          <w:sz w:val="24"/>
          <w:szCs w:val="24"/>
        </w:rPr>
      </w:pPr>
      <w:r>
        <w:rPr>
          <w:sz w:val="24"/>
          <w:szCs w:val="24"/>
        </w:rPr>
        <w:t xml:space="preserve">  financial malpractice, fraud, or </w:t>
      </w:r>
      <w:proofErr w:type="gramStart"/>
      <w:r>
        <w:rPr>
          <w:sz w:val="24"/>
          <w:szCs w:val="24"/>
        </w:rPr>
        <w:t>impropriety;</w:t>
      </w:r>
      <w:proofErr w:type="gramEnd"/>
    </w:p>
    <w:p w14:paraId="0AD8AFBE" w14:textId="77777777" w:rsidR="006C3E43" w:rsidRPr="006C3E43" w:rsidRDefault="008E3BDC">
      <w:pPr>
        <w:pStyle w:val="Body"/>
        <w:numPr>
          <w:ilvl w:val="0"/>
          <w:numId w:val="3"/>
        </w:numPr>
        <w:rPr>
          <w:sz w:val="24"/>
          <w:szCs w:val="24"/>
        </w:rPr>
      </w:pPr>
      <w:r>
        <w:rPr>
          <w:sz w:val="24"/>
          <w:szCs w:val="24"/>
        </w:rPr>
        <w:lastRenderedPageBreak/>
        <w:t xml:space="preserve">  </w:t>
      </w:r>
      <w:r>
        <w:rPr>
          <w:sz w:val="24"/>
          <w:szCs w:val="24"/>
          <w:u w:color="000000"/>
        </w:rPr>
        <w:t xml:space="preserve">other illegal </w:t>
      </w:r>
      <w:proofErr w:type="spellStart"/>
      <w:r>
        <w:rPr>
          <w:sz w:val="24"/>
          <w:szCs w:val="24"/>
          <w:u w:color="000000"/>
        </w:rPr>
        <w:t>behaviour</w:t>
      </w:r>
      <w:proofErr w:type="spellEnd"/>
      <w:r>
        <w:rPr>
          <w:sz w:val="24"/>
          <w:szCs w:val="24"/>
          <w:u w:color="000000"/>
        </w:rPr>
        <w:t xml:space="preserve"> or serious malpractice which cannot be raised under an</w:t>
      </w:r>
    </w:p>
    <w:p w14:paraId="2DC86AF0" w14:textId="282B7EAE" w:rsidR="00D55BE7" w:rsidRDefault="006C3E43" w:rsidP="00D55BE7">
      <w:pPr>
        <w:pStyle w:val="Body"/>
        <w:ind w:left="620"/>
        <w:rPr>
          <w:sz w:val="24"/>
          <w:szCs w:val="24"/>
          <w:u w:color="000000"/>
        </w:rPr>
      </w:pPr>
      <w:r>
        <w:rPr>
          <w:sz w:val="24"/>
          <w:szCs w:val="24"/>
          <w:u w:color="000000"/>
        </w:rPr>
        <w:t xml:space="preserve">  alternative </w:t>
      </w:r>
      <w:proofErr w:type="gramStart"/>
      <w:r>
        <w:rPr>
          <w:sz w:val="24"/>
          <w:szCs w:val="24"/>
          <w:u w:color="000000"/>
        </w:rPr>
        <w:t>polic</w:t>
      </w:r>
      <w:r w:rsidR="00D55BE7">
        <w:rPr>
          <w:sz w:val="24"/>
          <w:szCs w:val="24"/>
          <w:u w:color="000000"/>
        </w:rPr>
        <w:t>y;</w:t>
      </w:r>
      <w:proofErr w:type="gramEnd"/>
    </w:p>
    <w:p w14:paraId="5DB43CE9" w14:textId="0B51F19E" w:rsidR="00D55BE7" w:rsidRDefault="00D55BE7" w:rsidP="00D55BE7">
      <w:pPr>
        <w:pStyle w:val="Body"/>
        <w:numPr>
          <w:ilvl w:val="0"/>
          <w:numId w:val="5"/>
        </w:numPr>
        <w:rPr>
          <w:sz w:val="24"/>
          <w:szCs w:val="24"/>
        </w:rPr>
      </w:pPr>
      <w:r>
        <w:rPr>
          <w:sz w:val="24"/>
          <w:szCs w:val="24"/>
        </w:rPr>
        <w:t xml:space="preserve">  </w:t>
      </w:r>
      <w:proofErr w:type="spellStart"/>
      <w:r>
        <w:rPr>
          <w:sz w:val="24"/>
          <w:szCs w:val="24"/>
        </w:rPr>
        <w:t>behaviours</w:t>
      </w:r>
      <w:proofErr w:type="spellEnd"/>
      <w:r>
        <w:rPr>
          <w:sz w:val="24"/>
          <w:szCs w:val="24"/>
        </w:rPr>
        <w:t xml:space="preserve"> or attitudes not consistent with our values </w:t>
      </w:r>
    </w:p>
    <w:p w14:paraId="1ACBE484" w14:textId="013081ED" w:rsidR="001A5A62" w:rsidRDefault="008E3BDC">
      <w:pPr>
        <w:pStyle w:val="Body"/>
        <w:numPr>
          <w:ilvl w:val="0"/>
          <w:numId w:val="2"/>
        </w:numPr>
        <w:rPr>
          <w:sz w:val="24"/>
          <w:szCs w:val="24"/>
        </w:rPr>
      </w:pPr>
      <w:r>
        <w:rPr>
          <w:sz w:val="24"/>
          <w:szCs w:val="24"/>
        </w:rPr>
        <w:tab/>
        <w:t xml:space="preserve">concealment of any of the </w:t>
      </w:r>
      <w:r w:rsidR="006C3E43">
        <w:rPr>
          <w:sz w:val="24"/>
          <w:szCs w:val="24"/>
        </w:rPr>
        <w:t>above.</w:t>
      </w:r>
    </w:p>
    <w:p w14:paraId="1B0A4AA3" w14:textId="77777777" w:rsidR="001A5A62" w:rsidRDefault="001A5A62">
      <w:pPr>
        <w:pStyle w:val="Body"/>
        <w:rPr>
          <w:sz w:val="24"/>
          <w:szCs w:val="24"/>
        </w:rPr>
      </w:pPr>
    </w:p>
    <w:p w14:paraId="74DE1469" w14:textId="77777777" w:rsidR="001A5A62" w:rsidRDefault="008E3BDC">
      <w:pPr>
        <w:pStyle w:val="Body"/>
        <w:rPr>
          <w:sz w:val="24"/>
          <w:szCs w:val="24"/>
        </w:rPr>
      </w:pPr>
      <w:r>
        <w:rPr>
          <w:sz w:val="24"/>
          <w:szCs w:val="24"/>
        </w:rPr>
        <w:t>is being, has been, or is likely to be, committed.</w:t>
      </w:r>
    </w:p>
    <w:p w14:paraId="06C1E364" w14:textId="77777777" w:rsidR="001A5A62" w:rsidRDefault="001A5A62">
      <w:pPr>
        <w:pStyle w:val="Body"/>
        <w:rPr>
          <w:sz w:val="24"/>
          <w:szCs w:val="24"/>
        </w:rPr>
      </w:pPr>
    </w:p>
    <w:p w14:paraId="573D2A1A" w14:textId="77777777" w:rsidR="001A5A62" w:rsidRDefault="008E3BDC">
      <w:pPr>
        <w:pStyle w:val="Body"/>
        <w:rPr>
          <w:sz w:val="24"/>
          <w:szCs w:val="24"/>
        </w:rPr>
      </w:pPr>
      <w:r>
        <w:rPr>
          <w:sz w:val="24"/>
          <w:szCs w:val="24"/>
        </w:rPr>
        <w:t>2.3 It is not necessary for the worker to have proof that such an act is being, has been, or is likely to be, committed – a reasonable belief is sufficient.</w:t>
      </w:r>
    </w:p>
    <w:p w14:paraId="6084F8D1" w14:textId="77777777" w:rsidR="001A5A62" w:rsidRDefault="001A5A62">
      <w:pPr>
        <w:pStyle w:val="Body"/>
        <w:rPr>
          <w:sz w:val="24"/>
          <w:szCs w:val="24"/>
        </w:rPr>
      </w:pPr>
    </w:p>
    <w:p w14:paraId="684A4DCE" w14:textId="77777777" w:rsidR="001A5A62" w:rsidRDefault="008E3BDC">
      <w:pPr>
        <w:pStyle w:val="Body"/>
        <w:rPr>
          <w:sz w:val="24"/>
          <w:szCs w:val="24"/>
        </w:rPr>
      </w:pPr>
      <w:r>
        <w:rPr>
          <w:sz w:val="24"/>
          <w:szCs w:val="24"/>
        </w:rPr>
        <w:t xml:space="preserve">2.4 The worker has no responsibility for investigating the matter – it is the </w:t>
      </w:r>
      <w:proofErr w:type="spellStart"/>
      <w:r>
        <w:rPr>
          <w:sz w:val="24"/>
          <w:szCs w:val="24"/>
        </w:rPr>
        <w:t>organisation</w:t>
      </w:r>
      <w:proofErr w:type="spellEnd"/>
      <w:r>
        <w:rPr>
          <w:sz w:val="24"/>
          <w:szCs w:val="24"/>
          <w:rtl/>
        </w:rPr>
        <w:t>’</w:t>
      </w:r>
      <w:r>
        <w:rPr>
          <w:sz w:val="24"/>
          <w:szCs w:val="24"/>
        </w:rPr>
        <w:t>s responsibility to ensure that an investigation takes place.</w:t>
      </w:r>
    </w:p>
    <w:p w14:paraId="0597B68D" w14:textId="77777777" w:rsidR="001A5A62" w:rsidRDefault="001A5A62">
      <w:pPr>
        <w:pStyle w:val="Body"/>
        <w:rPr>
          <w:sz w:val="24"/>
          <w:szCs w:val="24"/>
        </w:rPr>
      </w:pPr>
    </w:p>
    <w:p w14:paraId="2842E31D" w14:textId="77777777" w:rsidR="001A5A62" w:rsidRDefault="008E3BDC">
      <w:pPr>
        <w:pStyle w:val="Body"/>
        <w:rPr>
          <w:sz w:val="24"/>
          <w:szCs w:val="24"/>
        </w:rPr>
      </w:pPr>
      <w:r>
        <w:rPr>
          <w:sz w:val="24"/>
          <w:szCs w:val="24"/>
        </w:rPr>
        <w:t xml:space="preserve">2.5 A worker who makes such a protected disclosure has the right not to be dismissed, subjected to any other detriment, or </w:t>
      </w:r>
      <w:proofErr w:type="spellStart"/>
      <w:r>
        <w:rPr>
          <w:sz w:val="24"/>
          <w:szCs w:val="24"/>
        </w:rPr>
        <w:t>victimised</w:t>
      </w:r>
      <w:proofErr w:type="spellEnd"/>
      <w:r>
        <w:rPr>
          <w:sz w:val="24"/>
          <w:szCs w:val="24"/>
        </w:rPr>
        <w:t>, because he/she has made a disclosure.</w:t>
      </w:r>
    </w:p>
    <w:p w14:paraId="290FA99A" w14:textId="77777777" w:rsidR="001A5A62" w:rsidRDefault="001A5A62">
      <w:pPr>
        <w:pStyle w:val="Body"/>
        <w:rPr>
          <w:sz w:val="24"/>
          <w:szCs w:val="24"/>
        </w:rPr>
      </w:pPr>
    </w:p>
    <w:p w14:paraId="58EA3928" w14:textId="77777777" w:rsidR="001A5A62" w:rsidRDefault="001A5A62">
      <w:pPr>
        <w:pStyle w:val="Body"/>
        <w:rPr>
          <w:sz w:val="24"/>
          <w:szCs w:val="24"/>
        </w:rPr>
      </w:pPr>
    </w:p>
    <w:p w14:paraId="2C9FA6EC" w14:textId="77777777" w:rsidR="001A5A62" w:rsidRDefault="008E3BDC">
      <w:pPr>
        <w:pStyle w:val="Heading"/>
      </w:pPr>
      <w:r>
        <w:t>3. Who does this policy apply to?</w:t>
      </w:r>
    </w:p>
    <w:p w14:paraId="03D37B16" w14:textId="77777777" w:rsidR="001A5A62" w:rsidRDefault="001A5A62">
      <w:pPr>
        <w:pStyle w:val="Body"/>
      </w:pPr>
    </w:p>
    <w:p w14:paraId="6325BC2E" w14:textId="353DF679" w:rsidR="001A5A62" w:rsidRDefault="008E3BDC">
      <w:pPr>
        <w:pStyle w:val="Body"/>
        <w:rPr>
          <w:sz w:val="24"/>
          <w:szCs w:val="24"/>
        </w:rPr>
      </w:pPr>
      <w:r>
        <w:rPr>
          <w:sz w:val="24"/>
          <w:szCs w:val="24"/>
        </w:rPr>
        <w:t xml:space="preserve">3.1 This policy applies to all office holders, staff, and volunteers of the parish of </w:t>
      </w:r>
      <w:r w:rsidR="008D230A">
        <w:rPr>
          <w:sz w:val="24"/>
          <w:szCs w:val="24"/>
        </w:rPr>
        <w:t>St Mary’s Balderstone</w:t>
      </w:r>
      <w:r>
        <w:rPr>
          <w:sz w:val="24"/>
          <w:szCs w:val="24"/>
        </w:rPr>
        <w:t xml:space="preserve">. </w:t>
      </w:r>
    </w:p>
    <w:p w14:paraId="39B10B9A" w14:textId="77777777" w:rsidR="001A5A62" w:rsidRDefault="001A5A62">
      <w:pPr>
        <w:pStyle w:val="Body"/>
        <w:rPr>
          <w:sz w:val="24"/>
          <w:szCs w:val="24"/>
        </w:rPr>
      </w:pPr>
    </w:p>
    <w:p w14:paraId="5816D315" w14:textId="7B007AAD" w:rsidR="001A5A62" w:rsidRDefault="008E3BDC">
      <w:pPr>
        <w:pStyle w:val="Body"/>
        <w:rPr>
          <w:sz w:val="24"/>
          <w:szCs w:val="24"/>
        </w:rPr>
      </w:pPr>
      <w:r>
        <w:rPr>
          <w:sz w:val="24"/>
          <w:szCs w:val="24"/>
        </w:rPr>
        <w:t>3.2 Other individuals who</w:t>
      </w:r>
      <w:r w:rsidR="00243B2B">
        <w:rPr>
          <w:sz w:val="24"/>
          <w:szCs w:val="24"/>
        </w:rPr>
        <w:t xml:space="preserve">, </w:t>
      </w:r>
      <w:r>
        <w:rPr>
          <w:sz w:val="24"/>
          <w:szCs w:val="24"/>
        </w:rPr>
        <w:t>having had contact with the parish or its officers, staff, or volunteers</w:t>
      </w:r>
      <w:r w:rsidR="00243B2B">
        <w:rPr>
          <w:sz w:val="24"/>
          <w:szCs w:val="24"/>
        </w:rPr>
        <w:t xml:space="preserve">, </w:t>
      </w:r>
      <w:r>
        <w:rPr>
          <w:sz w:val="24"/>
          <w:szCs w:val="24"/>
        </w:rPr>
        <w:t xml:space="preserve">have any cause for concern are also encouraged to use it. </w:t>
      </w:r>
    </w:p>
    <w:p w14:paraId="7EACB90C" w14:textId="77777777" w:rsidR="001A5A62" w:rsidRDefault="001A5A62">
      <w:pPr>
        <w:pStyle w:val="Body"/>
        <w:rPr>
          <w:sz w:val="24"/>
          <w:szCs w:val="24"/>
        </w:rPr>
      </w:pPr>
    </w:p>
    <w:p w14:paraId="4343FB31" w14:textId="77777777" w:rsidR="001A5A62" w:rsidRDefault="008E3BDC">
      <w:pPr>
        <w:pStyle w:val="Body"/>
        <w:rPr>
          <w:sz w:val="24"/>
          <w:szCs w:val="24"/>
        </w:rPr>
      </w:pPr>
      <w:r>
        <w:rPr>
          <w:sz w:val="24"/>
          <w:szCs w:val="24"/>
        </w:rPr>
        <w:t xml:space="preserve">3.3 Whilst the Act does not afford the same legal protection to office holders, volunteers, or other stakeholders, the PCC is committed to offering such protection to all who use this policy. </w:t>
      </w:r>
    </w:p>
    <w:p w14:paraId="22086E21" w14:textId="77777777" w:rsidR="001A5A62" w:rsidRDefault="001A5A62">
      <w:pPr>
        <w:pStyle w:val="Body"/>
        <w:rPr>
          <w:sz w:val="24"/>
          <w:szCs w:val="24"/>
        </w:rPr>
      </w:pPr>
    </w:p>
    <w:p w14:paraId="3875ADF9" w14:textId="77777777" w:rsidR="001A5A62" w:rsidRDefault="001A5A62">
      <w:pPr>
        <w:pStyle w:val="Body"/>
        <w:rPr>
          <w:sz w:val="24"/>
          <w:szCs w:val="24"/>
        </w:rPr>
      </w:pPr>
    </w:p>
    <w:p w14:paraId="159FF5F6" w14:textId="77777777" w:rsidR="001A5A62" w:rsidRDefault="008E3BDC">
      <w:pPr>
        <w:pStyle w:val="Heading"/>
      </w:pPr>
      <w:r>
        <w:t>4. Which sorts of disclosures are not covered under this policy?</w:t>
      </w:r>
    </w:p>
    <w:p w14:paraId="34ABA34D" w14:textId="77777777" w:rsidR="001A5A62" w:rsidRDefault="001A5A62">
      <w:pPr>
        <w:pStyle w:val="Body"/>
      </w:pPr>
    </w:p>
    <w:p w14:paraId="03683D25" w14:textId="3EBAE47C" w:rsidR="00637A8A" w:rsidRDefault="008E3BDC">
      <w:pPr>
        <w:pStyle w:val="Body"/>
        <w:rPr>
          <w:sz w:val="24"/>
          <w:szCs w:val="24"/>
        </w:rPr>
      </w:pPr>
      <w:r>
        <w:rPr>
          <w:sz w:val="24"/>
          <w:szCs w:val="24"/>
        </w:rPr>
        <w:t xml:space="preserve">4.1 Any concerns relating to the safeguarding of children or vulnerable adults should be reported to the Parish Safeguarding Officer: </w:t>
      </w:r>
      <w:r w:rsidR="008D230A">
        <w:rPr>
          <w:sz w:val="24"/>
          <w:szCs w:val="24"/>
        </w:rPr>
        <w:t>Erica Taylor</w:t>
      </w:r>
      <w:r w:rsidRPr="008D230A">
        <w:rPr>
          <w:color w:val="auto"/>
          <w:sz w:val="24"/>
          <w:szCs w:val="24"/>
        </w:rPr>
        <w:t xml:space="preserve"> </w:t>
      </w:r>
      <w:r w:rsidR="008D230A" w:rsidRPr="008D230A">
        <w:rPr>
          <w:color w:val="auto"/>
          <w:sz w:val="24"/>
          <w:szCs w:val="24"/>
        </w:rPr>
        <w:t>(</w:t>
      </w:r>
      <w:hyperlink r:id="rId9" w:history="1">
        <w:r w:rsidR="008D230A" w:rsidRPr="006C3E43">
          <w:rPr>
            <w:rStyle w:val="Hyperlink"/>
            <w:sz w:val="24"/>
            <w:szCs w:val="24"/>
            <w:u w:val="none"/>
          </w:rPr>
          <w:t>Tel:01706</w:t>
        </w:r>
      </w:hyperlink>
      <w:r w:rsidR="008D230A">
        <w:rPr>
          <w:color w:val="EE220C"/>
          <w:sz w:val="24"/>
          <w:szCs w:val="24"/>
        </w:rPr>
        <w:t xml:space="preserve"> </w:t>
      </w:r>
      <w:r w:rsidR="008D230A" w:rsidRPr="008D230A">
        <w:rPr>
          <w:color w:val="auto"/>
          <w:sz w:val="24"/>
          <w:szCs w:val="24"/>
        </w:rPr>
        <w:t>659229</w:t>
      </w:r>
      <w:r w:rsidR="00637A8A">
        <w:rPr>
          <w:color w:val="auto"/>
          <w:sz w:val="24"/>
          <w:szCs w:val="24"/>
        </w:rPr>
        <w:t xml:space="preserve"> Email:</w:t>
      </w:r>
      <w:r w:rsidR="00637A8A" w:rsidRPr="00637A8A">
        <w:t xml:space="preserve"> </w:t>
      </w:r>
      <w:hyperlink r:id="rId10" w:history="1">
        <w:r w:rsidR="00D55BE7" w:rsidRPr="00D759E0">
          <w:rPr>
            <w:rStyle w:val="Hyperlink"/>
            <w:sz w:val="24"/>
            <w:szCs w:val="24"/>
          </w:rPr>
          <w:t>stmbsafeguarding@gmail.com</w:t>
        </w:r>
      </w:hyperlink>
      <w:r w:rsidR="008D230A" w:rsidRPr="008D230A">
        <w:rPr>
          <w:color w:val="auto"/>
          <w:sz w:val="24"/>
          <w:szCs w:val="24"/>
        </w:rPr>
        <w:t>)</w:t>
      </w:r>
      <w:r>
        <w:rPr>
          <w:sz w:val="24"/>
          <w:szCs w:val="24"/>
        </w:rPr>
        <w:t>.</w:t>
      </w:r>
    </w:p>
    <w:p w14:paraId="37A49F02" w14:textId="36D9C766" w:rsidR="001A5A62" w:rsidRDefault="008E3BDC">
      <w:pPr>
        <w:pStyle w:val="Body"/>
        <w:rPr>
          <w:sz w:val="24"/>
          <w:szCs w:val="24"/>
        </w:rPr>
      </w:pPr>
      <w:r>
        <w:rPr>
          <w:sz w:val="24"/>
          <w:szCs w:val="24"/>
        </w:rPr>
        <w:t xml:space="preserve"> Any safeguarding concerns involving a member of the </w:t>
      </w:r>
      <w:proofErr w:type="gramStart"/>
      <w:r>
        <w:rPr>
          <w:sz w:val="24"/>
          <w:szCs w:val="24"/>
        </w:rPr>
        <w:t>clergy</w:t>
      </w:r>
      <w:proofErr w:type="gramEnd"/>
      <w:r>
        <w:rPr>
          <w:sz w:val="24"/>
          <w:szCs w:val="24"/>
        </w:rPr>
        <w:t xml:space="preserve"> or another church officer should be reported to the Diocesan Safeguarding Officer: </w:t>
      </w:r>
      <w:r w:rsidR="008D230A">
        <w:rPr>
          <w:color w:val="auto"/>
          <w:sz w:val="24"/>
          <w:szCs w:val="24"/>
        </w:rPr>
        <w:t>Abbey Clephane</w:t>
      </w:r>
      <w:r w:rsidRPr="008D230A">
        <w:rPr>
          <w:color w:val="auto"/>
          <w:sz w:val="24"/>
          <w:szCs w:val="24"/>
        </w:rPr>
        <w:t xml:space="preserve"> </w:t>
      </w:r>
      <w:r w:rsidR="008D230A" w:rsidRPr="008D230A">
        <w:rPr>
          <w:color w:val="auto"/>
          <w:sz w:val="24"/>
          <w:szCs w:val="24"/>
        </w:rPr>
        <w:t>(Tel: 0161</w:t>
      </w:r>
      <w:r w:rsidRPr="008D230A">
        <w:rPr>
          <w:color w:val="auto"/>
          <w:sz w:val="24"/>
          <w:szCs w:val="24"/>
        </w:rPr>
        <w:t xml:space="preserve"> </w:t>
      </w:r>
      <w:r w:rsidR="008D230A" w:rsidRPr="008D230A">
        <w:rPr>
          <w:color w:val="auto"/>
          <w:sz w:val="24"/>
          <w:szCs w:val="24"/>
        </w:rPr>
        <w:t>8281451</w:t>
      </w:r>
      <w:r w:rsidR="008C7530">
        <w:rPr>
          <w:color w:val="auto"/>
          <w:sz w:val="24"/>
          <w:szCs w:val="24"/>
        </w:rPr>
        <w:t xml:space="preserve"> </w:t>
      </w:r>
      <w:r w:rsidR="006C3E43">
        <w:rPr>
          <w:color w:val="auto"/>
          <w:sz w:val="24"/>
          <w:szCs w:val="24"/>
        </w:rPr>
        <w:t xml:space="preserve">Email: </w:t>
      </w:r>
      <w:r w:rsidR="008C7530" w:rsidRPr="00243B2B">
        <w:rPr>
          <w:color w:val="auto"/>
          <w:sz w:val="24"/>
          <w:szCs w:val="24"/>
        </w:rPr>
        <w:t>safeguarding@manchester.anglican.org</w:t>
      </w:r>
      <w:r w:rsidR="008D230A" w:rsidRPr="00243B2B">
        <w:rPr>
          <w:color w:val="auto"/>
          <w:sz w:val="24"/>
          <w:szCs w:val="24"/>
        </w:rPr>
        <w:t>)</w:t>
      </w:r>
      <w:r w:rsidRPr="00243B2B">
        <w:rPr>
          <w:color w:val="auto"/>
          <w:sz w:val="24"/>
          <w:szCs w:val="24"/>
        </w:rPr>
        <w:t xml:space="preserve">. </w:t>
      </w:r>
    </w:p>
    <w:p w14:paraId="4174E7FE" w14:textId="77777777" w:rsidR="001A5A62" w:rsidRDefault="001A5A62">
      <w:pPr>
        <w:pStyle w:val="Body"/>
        <w:rPr>
          <w:sz w:val="24"/>
          <w:szCs w:val="24"/>
        </w:rPr>
      </w:pPr>
    </w:p>
    <w:p w14:paraId="3CF4D410" w14:textId="6BB2040D" w:rsidR="001A5A62" w:rsidRDefault="008E3BDC">
      <w:pPr>
        <w:pStyle w:val="Body"/>
        <w:rPr>
          <w:sz w:val="24"/>
          <w:szCs w:val="24"/>
        </w:rPr>
      </w:pPr>
      <w:r>
        <w:rPr>
          <w:sz w:val="24"/>
          <w:szCs w:val="24"/>
        </w:rPr>
        <w:t xml:space="preserve">4.2 If your concern is that a child or a vulnerable adult is in imminent danger of harm, you should immediately contact the police on 999, before contacting the Officers named above. All safeguarding concerns will be dealt with in accordance with </w:t>
      </w:r>
      <w:r w:rsidR="006C3E43">
        <w:rPr>
          <w:sz w:val="24"/>
          <w:szCs w:val="24"/>
        </w:rPr>
        <w:t>diocesan and</w:t>
      </w:r>
      <w:r w:rsidR="008C7530">
        <w:rPr>
          <w:sz w:val="24"/>
          <w:szCs w:val="24"/>
        </w:rPr>
        <w:t xml:space="preserve"> </w:t>
      </w:r>
      <w:r w:rsidR="006C3E43">
        <w:rPr>
          <w:sz w:val="24"/>
          <w:szCs w:val="24"/>
        </w:rPr>
        <w:t>national safeguarding</w:t>
      </w:r>
      <w:r w:rsidR="008C7530">
        <w:rPr>
          <w:sz w:val="24"/>
          <w:szCs w:val="24"/>
        </w:rPr>
        <w:t xml:space="preserve"> policies </w:t>
      </w:r>
      <w:r w:rsidRPr="00243B2B">
        <w:rPr>
          <w:color w:val="auto"/>
          <w:sz w:val="24"/>
          <w:szCs w:val="24"/>
        </w:rPr>
        <w:t>(</w:t>
      </w:r>
      <w:r w:rsidR="00357D54" w:rsidRPr="00243B2B">
        <w:rPr>
          <w:color w:val="auto"/>
          <w:sz w:val="24"/>
          <w:szCs w:val="24"/>
        </w:rPr>
        <w:t>www.manchester.anglican.org/support-for-parishes/safeguarding/policy-and-practice-guidance</w:t>
      </w:r>
      <w:r w:rsidR="00B8142D" w:rsidRPr="00243B2B">
        <w:rPr>
          <w:color w:val="auto"/>
          <w:sz w:val="24"/>
          <w:szCs w:val="24"/>
        </w:rPr>
        <w:t>).</w:t>
      </w:r>
    </w:p>
    <w:p w14:paraId="17784D05" w14:textId="77777777" w:rsidR="001A5A62" w:rsidRDefault="001A5A62">
      <w:pPr>
        <w:pStyle w:val="Body"/>
        <w:rPr>
          <w:sz w:val="24"/>
          <w:szCs w:val="24"/>
        </w:rPr>
      </w:pPr>
    </w:p>
    <w:p w14:paraId="7D2F7F2C" w14:textId="6E78E474" w:rsidR="001A5A62" w:rsidRDefault="008E3BDC">
      <w:pPr>
        <w:pStyle w:val="Body"/>
        <w:rPr>
          <w:sz w:val="24"/>
          <w:szCs w:val="24"/>
        </w:rPr>
      </w:pPr>
      <w:r>
        <w:rPr>
          <w:sz w:val="24"/>
          <w:szCs w:val="24"/>
        </w:rPr>
        <w:t xml:space="preserve">4.3 A concern related to bullying or harassment should be addressed according to the diocesan </w:t>
      </w:r>
      <w:r w:rsidR="00B8142D">
        <w:rPr>
          <w:sz w:val="24"/>
          <w:szCs w:val="24"/>
        </w:rPr>
        <w:t>Code of Safer Working Practice found at the link above in 4.2</w:t>
      </w:r>
      <w:r>
        <w:rPr>
          <w:sz w:val="24"/>
          <w:szCs w:val="24"/>
        </w:rPr>
        <w:t xml:space="preserve"> </w:t>
      </w:r>
    </w:p>
    <w:p w14:paraId="222EAA54" w14:textId="77777777" w:rsidR="001A5A62" w:rsidRDefault="001A5A62">
      <w:pPr>
        <w:pStyle w:val="Body"/>
        <w:rPr>
          <w:sz w:val="24"/>
          <w:szCs w:val="24"/>
        </w:rPr>
      </w:pPr>
    </w:p>
    <w:p w14:paraId="73492F5B" w14:textId="77777777" w:rsidR="001A5A62" w:rsidRDefault="008E3BDC">
      <w:pPr>
        <w:pStyle w:val="Body"/>
        <w:rPr>
          <w:sz w:val="24"/>
          <w:szCs w:val="24"/>
        </w:rPr>
      </w:pPr>
      <w:r>
        <w:rPr>
          <w:sz w:val="24"/>
          <w:szCs w:val="24"/>
        </w:rPr>
        <w:t>4.4 Members of staff wishing to raise a complaint related to their contract or conditions of employment should raise a grievance under the PCC’s grievance procedure.</w:t>
      </w:r>
    </w:p>
    <w:p w14:paraId="59AAA3E7" w14:textId="77777777" w:rsidR="001A5A62" w:rsidRDefault="001A5A62">
      <w:pPr>
        <w:pStyle w:val="Body"/>
        <w:rPr>
          <w:sz w:val="24"/>
          <w:szCs w:val="24"/>
        </w:rPr>
      </w:pPr>
    </w:p>
    <w:p w14:paraId="025EB9DA" w14:textId="751CE027" w:rsidR="001A5A62" w:rsidRDefault="008E3BDC">
      <w:pPr>
        <w:pStyle w:val="Body"/>
        <w:rPr>
          <w:sz w:val="24"/>
          <w:szCs w:val="24"/>
        </w:rPr>
      </w:pPr>
      <w:r>
        <w:rPr>
          <w:sz w:val="24"/>
          <w:szCs w:val="24"/>
        </w:rPr>
        <w:t xml:space="preserve">4.5 A concern related to clergy conduct, or the conduct of a churchwarden or other </w:t>
      </w:r>
      <w:proofErr w:type="gramStart"/>
      <w:r>
        <w:rPr>
          <w:sz w:val="24"/>
          <w:szCs w:val="24"/>
        </w:rPr>
        <w:t>office-holder</w:t>
      </w:r>
      <w:proofErr w:type="gramEnd"/>
      <w:r>
        <w:rPr>
          <w:sz w:val="24"/>
          <w:szCs w:val="24"/>
        </w:rPr>
        <w:t xml:space="preserve">, should be reported to the Archdeacon of </w:t>
      </w:r>
      <w:r w:rsidR="00D43D64" w:rsidRPr="00243B2B">
        <w:rPr>
          <w:color w:val="auto"/>
          <w:sz w:val="24"/>
          <w:szCs w:val="24"/>
        </w:rPr>
        <w:t>Rochdale</w:t>
      </w:r>
      <w:r w:rsidRPr="00243B2B">
        <w:rPr>
          <w:color w:val="auto"/>
          <w:sz w:val="24"/>
          <w:szCs w:val="24"/>
        </w:rPr>
        <w:t xml:space="preserve">: </w:t>
      </w:r>
      <w:bookmarkStart w:id="0" w:name="_Hlk193132678"/>
      <w:r w:rsidR="00D43D64" w:rsidRPr="00243B2B">
        <w:rPr>
          <w:color w:val="auto"/>
          <w:sz w:val="24"/>
          <w:szCs w:val="24"/>
        </w:rPr>
        <w:t>Karen Smeeton</w:t>
      </w:r>
      <w:bookmarkEnd w:id="0"/>
      <w:r w:rsidRPr="00243B2B">
        <w:rPr>
          <w:color w:val="auto"/>
          <w:sz w:val="24"/>
          <w:szCs w:val="24"/>
        </w:rPr>
        <w:t xml:space="preserve">. </w:t>
      </w:r>
      <w:r w:rsidR="006C3E43">
        <w:rPr>
          <w:color w:val="auto"/>
          <w:sz w:val="24"/>
          <w:szCs w:val="24"/>
        </w:rPr>
        <w:t>(</w:t>
      </w:r>
      <w:r w:rsidR="00140B78" w:rsidRPr="00243B2B">
        <w:rPr>
          <w:color w:val="auto"/>
          <w:sz w:val="24"/>
          <w:szCs w:val="24"/>
        </w:rPr>
        <w:t>Tel:07504 960446</w:t>
      </w:r>
      <w:r w:rsidRPr="00243B2B">
        <w:rPr>
          <w:rFonts w:asciiTheme="majorHAnsi" w:hAnsiTheme="majorHAnsi"/>
          <w:color w:val="auto"/>
          <w:sz w:val="24"/>
          <w:szCs w:val="24"/>
        </w:rPr>
        <w:t xml:space="preserve"> </w:t>
      </w:r>
      <w:r w:rsidR="00140B78" w:rsidRPr="00243B2B">
        <w:rPr>
          <w:rFonts w:asciiTheme="majorHAnsi" w:hAnsiTheme="majorHAnsi" w:cs="Times New Roman"/>
          <w:color w:val="auto"/>
          <w:sz w:val="24"/>
          <w:szCs w:val="24"/>
          <w:lang w:eastAsia="en-US"/>
          <w14:textOutline w14:w="0" w14:cap="rnd" w14:cmpd="sng" w14:algn="ctr">
            <w14:noFill/>
            <w14:prstDash w14:val="solid"/>
            <w14:bevel/>
          </w14:textOutline>
        </w:rPr>
        <w:t>Email: </w:t>
      </w:r>
      <w:hyperlink r:id="rId11" w:history="1">
        <w:r w:rsidR="00140B78" w:rsidRPr="006C3E43">
          <w:rPr>
            <w:rFonts w:asciiTheme="majorHAnsi" w:hAnsiTheme="majorHAnsi" w:cs="Times New Roman"/>
            <w:color w:val="auto"/>
            <w:sz w:val="24"/>
            <w:szCs w:val="24"/>
            <w:lang w:eastAsia="en-US"/>
            <w14:textOutline w14:w="0" w14:cap="rnd" w14:cmpd="sng" w14:algn="ctr">
              <w14:noFill/>
              <w14:prstDash w14:val="solid"/>
              <w14:bevel/>
            </w14:textOutline>
          </w:rPr>
          <w:t>Karen.Smeeton@manchester.anglican.org</w:t>
        </w:r>
      </w:hyperlink>
      <w:r w:rsidR="006C3E43">
        <w:rPr>
          <w:color w:val="auto"/>
          <w:sz w:val="24"/>
          <w:szCs w:val="24"/>
        </w:rPr>
        <w:t>)</w:t>
      </w:r>
      <w:r w:rsidRPr="00243B2B">
        <w:rPr>
          <w:color w:val="auto"/>
          <w:sz w:val="24"/>
          <w:szCs w:val="24"/>
        </w:rPr>
        <w:t>.</w:t>
      </w:r>
      <w:r w:rsidR="006C3E43">
        <w:rPr>
          <w:color w:val="auto"/>
          <w:sz w:val="24"/>
          <w:szCs w:val="24"/>
        </w:rPr>
        <w:t xml:space="preserve"> </w:t>
      </w:r>
      <w:r w:rsidRPr="00243B2B">
        <w:rPr>
          <w:color w:val="auto"/>
          <w:sz w:val="24"/>
          <w:szCs w:val="24"/>
        </w:rPr>
        <w:t>I</w:t>
      </w:r>
      <w:r w:rsidR="00243B2B" w:rsidRPr="00243B2B">
        <w:rPr>
          <w:color w:val="auto"/>
          <w:sz w:val="24"/>
          <w:szCs w:val="24"/>
        </w:rPr>
        <w:t>n</w:t>
      </w:r>
      <w:r w:rsidRPr="00243B2B">
        <w:rPr>
          <w:color w:val="auto"/>
          <w:sz w:val="24"/>
          <w:szCs w:val="24"/>
        </w:rPr>
        <w:t xml:space="preserve"> the case of clergy conduct</w:t>
      </w:r>
      <w:r>
        <w:rPr>
          <w:sz w:val="24"/>
          <w:szCs w:val="24"/>
        </w:rPr>
        <w:t xml:space="preserve">, the archdeacon will consider whether the misconduct alleged is of a level requiring action under the Clergy Discipline Measure 2003. </w:t>
      </w:r>
    </w:p>
    <w:p w14:paraId="070C8703" w14:textId="77777777" w:rsidR="001A5A62" w:rsidRDefault="001A5A62">
      <w:pPr>
        <w:pStyle w:val="Body"/>
        <w:rPr>
          <w:sz w:val="24"/>
          <w:szCs w:val="24"/>
        </w:rPr>
      </w:pPr>
    </w:p>
    <w:p w14:paraId="06A43505" w14:textId="77777777" w:rsidR="001A5A62" w:rsidRDefault="008E3BDC">
      <w:pPr>
        <w:pStyle w:val="Body"/>
        <w:rPr>
          <w:sz w:val="24"/>
          <w:szCs w:val="24"/>
        </w:rPr>
      </w:pPr>
      <w:r>
        <w:rPr>
          <w:sz w:val="24"/>
          <w:szCs w:val="24"/>
        </w:rPr>
        <w:t xml:space="preserve">4.6 Though not formally covered under this policy, the PCC expects—and within its power, will ensure—that all types of complaints in this section will be heard in a manner consonant with this policy; </w:t>
      </w:r>
      <w:proofErr w:type="spellStart"/>
      <w:r>
        <w:rPr>
          <w:i/>
          <w:iCs/>
          <w:sz w:val="24"/>
          <w:szCs w:val="24"/>
        </w:rPr>
        <w:t>i.e</w:t>
      </w:r>
      <w:proofErr w:type="spellEnd"/>
      <w:r>
        <w:rPr>
          <w:sz w:val="24"/>
          <w:szCs w:val="24"/>
        </w:rPr>
        <w:t xml:space="preserve"> confidentially, fairly, and without fear of recrimination.</w:t>
      </w:r>
    </w:p>
    <w:p w14:paraId="6492AA64" w14:textId="77777777" w:rsidR="001A5A62" w:rsidRDefault="001A5A62">
      <w:pPr>
        <w:pStyle w:val="Body"/>
      </w:pPr>
    </w:p>
    <w:p w14:paraId="699FA801" w14:textId="77777777" w:rsidR="001A5A62" w:rsidRDefault="001A5A62">
      <w:pPr>
        <w:pStyle w:val="Body"/>
      </w:pPr>
    </w:p>
    <w:p w14:paraId="2CFD13F8" w14:textId="77777777" w:rsidR="001A5A62" w:rsidRDefault="008E3BDC">
      <w:pPr>
        <w:pStyle w:val="Heading"/>
      </w:pPr>
      <w:r>
        <w:t>5. How will concerns be addressed?</w:t>
      </w:r>
      <w:r>
        <w:br/>
      </w:r>
    </w:p>
    <w:p w14:paraId="03F3D043" w14:textId="21C70C4E" w:rsidR="001A5A62" w:rsidRDefault="008E3BDC">
      <w:pPr>
        <w:pStyle w:val="Body"/>
        <w:rPr>
          <w:sz w:val="24"/>
          <w:szCs w:val="24"/>
          <w:u w:color="FF0000"/>
        </w:rPr>
      </w:pPr>
      <w:r>
        <w:rPr>
          <w:sz w:val="24"/>
          <w:szCs w:val="24"/>
        </w:rPr>
        <w:t>5.1 W</w:t>
      </w:r>
      <w:bookmarkStart w:id="1" w:name="a667771"/>
      <w:r>
        <w:rPr>
          <w:sz w:val="24"/>
          <w:szCs w:val="24"/>
        </w:rPr>
        <w:t xml:space="preserve">e hope that in many cases you will be able to raise any concerns with the person to whom it relates. However, where you prefer not to raise it with that person for any reason, you should contact a Churchwarden </w:t>
      </w:r>
      <w:r w:rsidR="00243B2B">
        <w:rPr>
          <w:sz w:val="24"/>
          <w:szCs w:val="24"/>
        </w:rPr>
        <w:t>or a member of the clergy</w:t>
      </w:r>
      <w:bookmarkEnd w:id="1"/>
      <w:r w:rsidR="00243B2B">
        <w:rPr>
          <w:sz w:val="24"/>
          <w:szCs w:val="24"/>
        </w:rPr>
        <w:t>.</w:t>
      </w:r>
      <w:r>
        <w:rPr>
          <w:color w:val="FF0000"/>
          <w:sz w:val="24"/>
          <w:szCs w:val="24"/>
          <w:u w:color="FF0000"/>
        </w:rPr>
        <w:t xml:space="preserve"> </w:t>
      </w:r>
      <w:r>
        <w:rPr>
          <w:sz w:val="24"/>
          <w:szCs w:val="24"/>
          <w:u w:color="FF0000"/>
        </w:rPr>
        <w:t xml:space="preserve">If you feel unable to raise it with either the Churchwardens or </w:t>
      </w:r>
      <w:r w:rsidR="00243B2B">
        <w:rPr>
          <w:sz w:val="24"/>
          <w:szCs w:val="24"/>
          <w:u w:color="FF0000"/>
        </w:rPr>
        <w:t>a clergy member</w:t>
      </w:r>
      <w:r>
        <w:rPr>
          <w:sz w:val="24"/>
          <w:szCs w:val="24"/>
          <w:u w:color="FF0000"/>
        </w:rPr>
        <w:t xml:space="preserve"> you should contact the Archdeacon. </w:t>
      </w:r>
    </w:p>
    <w:p w14:paraId="3B895289" w14:textId="77777777" w:rsidR="001A5A62" w:rsidRDefault="001A5A62">
      <w:pPr>
        <w:pStyle w:val="Body"/>
        <w:rPr>
          <w:sz w:val="24"/>
          <w:szCs w:val="24"/>
        </w:rPr>
      </w:pPr>
    </w:p>
    <w:p w14:paraId="1E303474" w14:textId="77777777" w:rsidR="001A5A62" w:rsidRDefault="008E3BDC">
      <w:pPr>
        <w:pStyle w:val="Body"/>
        <w:rPr>
          <w:sz w:val="24"/>
          <w:szCs w:val="24"/>
        </w:rPr>
      </w:pPr>
      <w:r>
        <w:rPr>
          <w:sz w:val="24"/>
          <w:szCs w:val="24"/>
        </w:rPr>
        <w:t>5.2 The person to whom the concern is reported will normally be responsible for hearing it. Where that is inappropriate due to a conflict of interest, or not possible for another reason, they will nominate another church officer or PCC member to be responsible for addressing the concern. Said person will be the responsible person for the rest of the procedure.</w:t>
      </w:r>
    </w:p>
    <w:p w14:paraId="3A590215" w14:textId="77777777" w:rsidR="001A5A62" w:rsidRDefault="001A5A62">
      <w:pPr>
        <w:pStyle w:val="Body"/>
        <w:rPr>
          <w:sz w:val="24"/>
          <w:szCs w:val="24"/>
        </w:rPr>
      </w:pPr>
    </w:p>
    <w:p w14:paraId="03B1C576" w14:textId="77777777" w:rsidR="001A5A62" w:rsidRDefault="008E3BDC">
      <w:pPr>
        <w:pStyle w:val="Body"/>
        <w:rPr>
          <w:sz w:val="24"/>
          <w:szCs w:val="24"/>
        </w:rPr>
      </w:pPr>
      <w:r>
        <w:rPr>
          <w:sz w:val="24"/>
          <w:szCs w:val="24"/>
        </w:rPr>
        <w:t xml:space="preserve">5.3 In the first instance, the responsible person will assess whether the disclosure is a </w:t>
      </w:r>
      <w:r>
        <w:rPr>
          <w:sz w:val="24"/>
          <w:szCs w:val="24"/>
          <w:rtl/>
        </w:rPr>
        <w:t>‘</w:t>
      </w:r>
      <w:r>
        <w:rPr>
          <w:sz w:val="24"/>
          <w:szCs w:val="24"/>
        </w:rPr>
        <w:t>qualifying disclosure</w:t>
      </w:r>
      <w:r>
        <w:rPr>
          <w:sz w:val="24"/>
          <w:szCs w:val="24"/>
          <w:rtl/>
        </w:rPr>
        <w:t xml:space="preserve">’ </w:t>
      </w:r>
      <w:r>
        <w:rPr>
          <w:sz w:val="24"/>
          <w:szCs w:val="24"/>
        </w:rPr>
        <w:t>or whether it would be more appropriately dealt with through another relevant policy or process.</w:t>
      </w:r>
    </w:p>
    <w:p w14:paraId="55F0ED93" w14:textId="77777777" w:rsidR="001A5A62" w:rsidRDefault="001A5A62">
      <w:pPr>
        <w:pStyle w:val="Body"/>
        <w:rPr>
          <w:sz w:val="24"/>
          <w:szCs w:val="24"/>
          <w:u w:color="FF0000"/>
        </w:rPr>
      </w:pPr>
    </w:p>
    <w:p w14:paraId="16D6F29A" w14:textId="77777777" w:rsidR="001A5A62" w:rsidRDefault="008E3BDC">
      <w:pPr>
        <w:pStyle w:val="Body"/>
        <w:rPr>
          <w:sz w:val="24"/>
          <w:szCs w:val="24"/>
        </w:rPr>
      </w:pPr>
      <w:r>
        <w:rPr>
          <w:sz w:val="24"/>
          <w:szCs w:val="24"/>
          <w:u w:color="FF0000"/>
        </w:rPr>
        <w:t xml:space="preserve">5.4 </w:t>
      </w:r>
      <w:bookmarkStart w:id="2" w:name="a812541"/>
      <w:r>
        <w:rPr>
          <w:sz w:val="24"/>
          <w:szCs w:val="24"/>
        </w:rPr>
        <w:t xml:space="preserve">The responsible person will then arrange a meeting with you as soon as possible to discuss your concern. You may bring a friend, colleague or union representative to any meetings under this policy. Your companion must respect the confidentiality of your disclosure and any subsequent investigation. </w:t>
      </w:r>
      <w:bookmarkEnd w:id="2"/>
    </w:p>
    <w:p w14:paraId="4F25BB63" w14:textId="77777777" w:rsidR="001A5A62" w:rsidRDefault="001A5A62">
      <w:pPr>
        <w:pStyle w:val="Body"/>
        <w:rPr>
          <w:sz w:val="24"/>
          <w:szCs w:val="24"/>
        </w:rPr>
      </w:pPr>
    </w:p>
    <w:p w14:paraId="75929CB4" w14:textId="77777777" w:rsidR="001A5A62" w:rsidRDefault="008E3BDC">
      <w:pPr>
        <w:pStyle w:val="Body"/>
        <w:rPr>
          <w:sz w:val="24"/>
          <w:szCs w:val="24"/>
        </w:rPr>
      </w:pPr>
      <w:r>
        <w:rPr>
          <w:sz w:val="24"/>
          <w:szCs w:val="24"/>
        </w:rPr>
        <w:t xml:space="preserve">5.5 The responsible person may conduct such further investigation as is necessary to resolve the concern. This may involve speaking to the person or people you are concerned about. </w:t>
      </w:r>
    </w:p>
    <w:p w14:paraId="14929A22" w14:textId="77777777" w:rsidR="001A5A62" w:rsidRDefault="001A5A62">
      <w:pPr>
        <w:pStyle w:val="Body"/>
        <w:rPr>
          <w:sz w:val="24"/>
          <w:szCs w:val="24"/>
        </w:rPr>
      </w:pPr>
    </w:p>
    <w:p w14:paraId="572FBDD4" w14:textId="77777777" w:rsidR="001A5A62" w:rsidRDefault="008E3BDC">
      <w:pPr>
        <w:pStyle w:val="Body"/>
        <w:rPr>
          <w:sz w:val="24"/>
          <w:szCs w:val="24"/>
        </w:rPr>
      </w:pPr>
      <w:r>
        <w:rPr>
          <w:sz w:val="24"/>
          <w:szCs w:val="24"/>
        </w:rPr>
        <w:t>5.6 We hope that whistleblowing concerns can be voiced openly under this policy. Completely anonymous disclosures are difficult to investigate. If you want to raise your concern confidentially, we will make every effort to keep your identity secret and only reveal it where necessary to those involved in investigating your concern.</w:t>
      </w:r>
    </w:p>
    <w:p w14:paraId="5D923FB0" w14:textId="77777777" w:rsidR="001A5A62" w:rsidRDefault="001A5A62">
      <w:pPr>
        <w:pStyle w:val="Body"/>
        <w:rPr>
          <w:sz w:val="24"/>
          <w:szCs w:val="24"/>
        </w:rPr>
      </w:pPr>
    </w:p>
    <w:p w14:paraId="4EA21C54" w14:textId="77777777" w:rsidR="001A5A62" w:rsidRDefault="008E3BDC">
      <w:pPr>
        <w:pStyle w:val="Body"/>
        <w:rPr>
          <w:sz w:val="24"/>
          <w:szCs w:val="24"/>
        </w:rPr>
      </w:pPr>
      <w:r>
        <w:rPr>
          <w:sz w:val="24"/>
          <w:szCs w:val="24"/>
        </w:rPr>
        <w:t xml:space="preserve">5.7 At the conclusion of their investigation the responsible person will write to you informing you of their conclusions. </w:t>
      </w:r>
    </w:p>
    <w:p w14:paraId="3C2590BE" w14:textId="77777777" w:rsidR="001A5A62" w:rsidRDefault="001A5A62">
      <w:pPr>
        <w:pStyle w:val="Body"/>
        <w:rPr>
          <w:sz w:val="24"/>
          <w:szCs w:val="24"/>
        </w:rPr>
      </w:pPr>
    </w:p>
    <w:p w14:paraId="082E94C8" w14:textId="77777777" w:rsidR="001A5A62" w:rsidRDefault="008E3BDC">
      <w:pPr>
        <w:pStyle w:val="Body"/>
        <w:rPr>
          <w:sz w:val="24"/>
          <w:szCs w:val="24"/>
        </w:rPr>
      </w:pPr>
      <w:r>
        <w:rPr>
          <w:sz w:val="24"/>
          <w:szCs w:val="24"/>
        </w:rPr>
        <w:tab/>
        <w:t xml:space="preserve">5.7.1 If they have deemed action necessary, they should inform you of what will be </w:t>
      </w:r>
      <w:r>
        <w:rPr>
          <w:sz w:val="24"/>
          <w:szCs w:val="24"/>
        </w:rPr>
        <w:tab/>
      </w:r>
      <w:r>
        <w:rPr>
          <w:sz w:val="24"/>
          <w:szCs w:val="24"/>
        </w:rPr>
        <w:tab/>
        <w:t>done, and the expected timescale to address it.</w:t>
      </w:r>
    </w:p>
    <w:p w14:paraId="7E0E6244" w14:textId="77777777" w:rsidR="001A5A62" w:rsidRDefault="001A5A62">
      <w:pPr>
        <w:pStyle w:val="Body"/>
        <w:rPr>
          <w:sz w:val="24"/>
          <w:szCs w:val="24"/>
        </w:rPr>
      </w:pPr>
    </w:p>
    <w:p w14:paraId="08DCD1F4" w14:textId="77777777" w:rsidR="001A5A62" w:rsidRDefault="008E3BDC">
      <w:pPr>
        <w:pStyle w:val="Body"/>
        <w:rPr>
          <w:sz w:val="24"/>
          <w:szCs w:val="24"/>
        </w:rPr>
      </w:pPr>
      <w:r>
        <w:rPr>
          <w:sz w:val="24"/>
          <w:szCs w:val="24"/>
        </w:rPr>
        <w:tab/>
        <w:t xml:space="preserve">5.7.2 If they have judged further action unnecessary, they should inform you of </w:t>
      </w:r>
      <w:r>
        <w:rPr>
          <w:sz w:val="24"/>
          <w:szCs w:val="24"/>
        </w:rPr>
        <w:tab/>
      </w:r>
      <w:r>
        <w:rPr>
          <w:sz w:val="24"/>
          <w:szCs w:val="24"/>
        </w:rPr>
        <w:tab/>
      </w:r>
      <w:r>
        <w:rPr>
          <w:sz w:val="24"/>
          <w:szCs w:val="24"/>
        </w:rPr>
        <w:tab/>
        <w:t>their reason(s) for that conclusion.</w:t>
      </w:r>
    </w:p>
    <w:p w14:paraId="1A6F2BE0" w14:textId="77777777" w:rsidR="001A5A62" w:rsidRDefault="001A5A62">
      <w:pPr>
        <w:pStyle w:val="Body"/>
        <w:rPr>
          <w:sz w:val="24"/>
          <w:szCs w:val="24"/>
        </w:rPr>
      </w:pPr>
    </w:p>
    <w:p w14:paraId="35F2E6A0" w14:textId="30D73C75" w:rsidR="001A5A62" w:rsidRDefault="008E3BDC">
      <w:pPr>
        <w:pStyle w:val="Body"/>
        <w:rPr>
          <w:sz w:val="24"/>
          <w:szCs w:val="24"/>
        </w:rPr>
      </w:pPr>
      <w:r>
        <w:rPr>
          <w:sz w:val="24"/>
          <w:szCs w:val="24"/>
        </w:rPr>
        <w:lastRenderedPageBreak/>
        <w:t xml:space="preserve">5.8 The responsible person will keep records of their investigation and conclusions. At the end of the </w:t>
      </w:r>
      <w:r w:rsidR="00243B2B">
        <w:rPr>
          <w:sz w:val="24"/>
          <w:szCs w:val="24"/>
        </w:rPr>
        <w:t>process,</w:t>
      </w:r>
      <w:r>
        <w:rPr>
          <w:sz w:val="24"/>
          <w:szCs w:val="24"/>
        </w:rPr>
        <w:t xml:space="preserve"> they will give their records to the PCC Secretary to be filed in accordance with the PCC’s records policy. </w:t>
      </w:r>
    </w:p>
    <w:p w14:paraId="42864F15" w14:textId="77777777" w:rsidR="001A5A62" w:rsidRDefault="001A5A62">
      <w:pPr>
        <w:pStyle w:val="Body"/>
        <w:rPr>
          <w:sz w:val="24"/>
          <w:szCs w:val="24"/>
        </w:rPr>
      </w:pPr>
    </w:p>
    <w:p w14:paraId="3594B2FE" w14:textId="27C6E82A" w:rsidR="001A5A62" w:rsidRDefault="008E3BDC">
      <w:pPr>
        <w:pStyle w:val="Body"/>
        <w:rPr>
          <w:sz w:val="24"/>
          <w:szCs w:val="24"/>
        </w:rPr>
      </w:pPr>
      <w:r>
        <w:rPr>
          <w:sz w:val="24"/>
          <w:szCs w:val="24"/>
        </w:rPr>
        <w:t xml:space="preserve">5.9 If you are unsatisfied with how your concern has been addressed, you may write to </w:t>
      </w:r>
      <w:r w:rsidR="00243B2B">
        <w:rPr>
          <w:color w:val="auto"/>
          <w:sz w:val="24"/>
          <w:szCs w:val="24"/>
        </w:rPr>
        <w:t>t</w:t>
      </w:r>
      <w:r w:rsidR="00A109FF" w:rsidRPr="00243B2B">
        <w:rPr>
          <w:color w:val="auto"/>
          <w:sz w:val="24"/>
          <w:szCs w:val="24"/>
        </w:rPr>
        <w:t>he PCC secretary</w:t>
      </w:r>
      <w:r>
        <w:rPr>
          <w:color w:val="EE220C"/>
          <w:sz w:val="24"/>
          <w:szCs w:val="24"/>
        </w:rPr>
        <w:t xml:space="preserve">. </w:t>
      </w:r>
      <w:r>
        <w:rPr>
          <w:sz w:val="24"/>
          <w:szCs w:val="24"/>
        </w:rPr>
        <w:t xml:space="preserve">You should write to them within 14 days of receiving the letter </w:t>
      </w:r>
      <w:r w:rsidR="00243B2B">
        <w:rPr>
          <w:sz w:val="24"/>
          <w:szCs w:val="24"/>
        </w:rPr>
        <w:t>referred to</w:t>
      </w:r>
      <w:r>
        <w:rPr>
          <w:sz w:val="24"/>
          <w:szCs w:val="24"/>
        </w:rPr>
        <w:t xml:space="preserve"> in 5.</w:t>
      </w:r>
      <w:r w:rsidR="00243B2B">
        <w:rPr>
          <w:sz w:val="24"/>
          <w:szCs w:val="24"/>
        </w:rPr>
        <w:t>7</w:t>
      </w:r>
      <w:r>
        <w:rPr>
          <w:sz w:val="24"/>
          <w:szCs w:val="24"/>
        </w:rPr>
        <w:t xml:space="preserve">, above.  They will reply to you within </w:t>
      </w:r>
      <w:r w:rsidR="00243B2B">
        <w:rPr>
          <w:sz w:val="24"/>
          <w:szCs w:val="24"/>
        </w:rPr>
        <w:t xml:space="preserve">a further </w:t>
      </w:r>
      <w:r>
        <w:rPr>
          <w:sz w:val="24"/>
          <w:szCs w:val="24"/>
        </w:rPr>
        <w:t>14 days.</w:t>
      </w:r>
    </w:p>
    <w:p w14:paraId="24A3965D" w14:textId="77777777" w:rsidR="001A5A62" w:rsidRDefault="001A5A62">
      <w:pPr>
        <w:pStyle w:val="Body"/>
        <w:rPr>
          <w:sz w:val="24"/>
          <w:szCs w:val="24"/>
        </w:rPr>
      </w:pPr>
    </w:p>
    <w:p w14:paraId="32CC2A54" w14:textId="034A48E3" w:rsidR="001A5A62" w:rsidRDefault="008E3BDC">
      <w:pPr>
        <w:pStyle w:val="Body"/>
        <w:rPr>
          <w:sz w:val="24"/>
          <w:szCs w:val="24"/>
        </w:rPr>
      </w:pPr>
      <w:r>
        <w:rPr>
          <w:sz w:val="24"/>
          <w:szCs w:val="24"/>
        </w:rPr>
        <w:t>5.10 If at the conclusion of the above processes you still do not feel that your concern has been adequately addressed, you may write to the archdeacon</w:t>
      </w:r>
      <w:r w:rsidR="00243B2B">
        <w:rPr>
          <w:sz w:val="24"/>
          <w:szCs w:val="24"/>
        </w:rPr>
        <w:t xml:space="preserve"> of Rochdale</w:t>
      </w:r>
    </w:p>
    <w:p w14:paraId="5D80A95D" w14:textId="77777777" w:rsidR="001A5A62" w:rsidRDefault="001A5A62">
      <w:pPr>
        <w:pStyle w:val="Body"/>
      </w:pPr>
    </w:p>
    <w:p w14:paraId="2BEE2E40" w14:textId="77777777" w:rsidR="001A5A62" w:rsidRDefault="008E3BDC">
      <w:pPr>
        <w:pStyle w:val="Body"/>
        <w:rPr>
          <w:sz w:val="24"/>
          <w:szCs w:val="24"/>
        </w:rPr>
      </w:pPr>
      <w:r>
        <w:rPr>
          <w:sz w:val="24"/>
          <w:szCs w:val="24"/>
        </w:rPr>
        <w:t xml:space="preserve">5.11 No action will be taken against a whistle-blower if the concern proves to be unfounded and was raised in good faith. </w:t>
      </w:r>
    </w:p>
    <w:p w14:paraId="6B712271" w14:textId="77777777" w:rsidR="001A5A62" w:rsidRDefault="001A5A62">
      <w:pPr>
        <w:pStyle w:val="Body"/>
        <w:rPr>
          <w:sz w:val="24"/>
          <w:szCs w:val="24"/>
        </w:rPr>
      </w:pPr>
    </w:p>
    <w:p w14:paraId="6E43370B" w14:textId="77777777" w:rsidR="001A5A62" w:rsidRDefault="008E3BDC">
      <w:pPr>
        <w:pStyle w:val="Body"/>
        <w:rPr>
          <w:sz w:val="24"/>
          <w:szCs w:val="24"/>
        </w:rPr>
      </w:pPr>
      <w:r>
        <w:rPr>
          <w:sz w:val="24"/>
          <w:szCs w:val="24"/>
        </w:rPr>
        <w:t xml:space="preserve">5.12 Any </w:t>
      </w:r>
      <w:proofErr w:type="gramStart"/>
      <w:r>
        <w:rPr>
          <w:sz w:val="24"/>
          <w:szCs w:val="24"/>
        </w:rPr>
        <w:t>office-holder</w:t>
      </w:r>
      <w:proofErr w:type="gramEnd"/>
      <w:r>
        <w:rPr>
          <w:sz w:val="24"/>
          <w:szCs w:val="24"/>
        </w:rPr>
        <w:t xml:space="preserve">, staff member, or volunteer who threatens any sort of retaliation against a whistleblower may be subject to disciplinary action. </w:t>
      </w:r>
    </w:p>
    <w:p w14:paraId="23A393B7" w14:textId="77777777" w:rsidR="001A5A62" w:rsidRDefault="001A5A62">
      <w:pPr>
        <w:pStyle w:val="Body"/>
        <w:rPr>
          <w:sz w:val="24"/>
          <w:szCs w:val="24"/>
        </w:rPr>
      </w:pPr>
    </w:p>
    <w:p w14:paraId="55668A8D" w14:textId="77777777" w:rsidR="001A5A62" w:rsidRDefault="008E3BDC">
      <w:pPr>
        <w:pStyle w:val="Body"/>
        <w:rPr>
          <w:sz w:val="24"/>
          <w:szCs w:val="24"/>
        </w:rPr>
      </w:pPr>
      <w:r>
        <w:rPr>
          <w:sz w:val="24"/>
          <w:szCs w:val="24"/>
        </w:rPr>
        <w:t>5.13 Malicious or otherwise vexatious complaints will be considered very seriously and may result in disciplinary action in the case of a paid employee or office holder.</w:t>
      </w:r>
    </w:p>
    <w:p w14:paraId="59DE3078" w14:textId="77777777" w:rsidR="001A5A62" w:rsidRDefault="001A5A62">
      <w:pPr>
        <w:pStyle w:val="Body"/>
        <w:rPr>
          <w:sz w:val="24"/>
          <w:szCs w:val="24"/>
        </w:rPr>
      </w:pPr>
    </w:p>
    <w:p w14:paraId="3BF63EFD" w14:textId="77777777" w:rsidR="001A5A62" w:rsidRDefault="008E3BDC">
      <w:pPr>
        <w:pStyle w:val="Body"/>
        <w:rPr>
          <w:sz w:val="24"/>
          <w:szCs w:val="24"/>
        </w:rPr>
      </w:pPr>
      <w:r>
        <w:rPr>
          <w:sz w:val="24"/>
          <w:szCs w:val="24"/>
        </w:rPr>
        <w:t xml:space="preserve">5.14 You may wish to report your concerns to an external authority, such as a regulatory body. You may wish to take advice before reporting your concern to an external party. </w:t>
      </w:r>
    </w:p>
    <w:p w14:paraId="70DB501E" w14:textId="77777777" w:rsidR="001A5A62" w:rsidRDefault="001A5A62">
      <w:pPr>
        <w:pStyle w:val="Body"/>
        <w:rPr>
          <w:sz w:val="24"/>
          <w:szCs w:val="24"/>
        </w:rPr>
      </w:pPr>
    </w:p>
    <w:p w14:paraId="289D716E" w14:textId="77777777" w:rsidR="001A5A62" w:rsidRDefault="008E3BDC">
      <w:pPr>
        <w:pStyle w:val="Body"/>
        <w:ind w:left="680"/>
        <w:rPr>
          <w:sz w:val="24"/>
          <w:szCs w:val="24"/>
        </w:rPr>
      </w:pPr>
      <w:r>
        <w:rPr>
          <w:sz w:val="24"/>
          <w:szCs w:val="24"/>
        </w:rPr>
        <w:tab/>
      </w:r>
    </w:p>
    <w:p w14:paraId="3B155D68" w14:textId="0BAFF3DD" w:rsidR="001A5A62" w:rsidRPr="006C3E43" w:rsidRDefault="008E3BDC">
      <w:pPr>
        <w:pStyle w:val="Body"/>
        <w:ind w:left="680"/>
        <w:rPr>
          <w:sz w:val="24"/>
          <w:szCs w:val="24"/>
          <w:u w:val="single"/>
        </w:rPr>
      </w:pPr>
      <w:r>
        <w:rPr>
          <w:sz w:val="24"/>
          <w:szCs w:val="24"/>
        </w:rPr>
        <w:t xml:space="preserve">5.14.1 A list of prescribed people and bodies for the purposes of whistleblowing can be found here: </w:t>
      </w:r>
      <w:hyperlink r:id="rId12" w:history="1">
        <w:r w:rsidR="00395EEA" w:rsidRPr="00F00EA9">
          <w:rPr>
            <w:rStyle w:val="Hyperlink"/>
            <w:sz w:val="24"/>
            <w:szCs w:val="24"/>
          </w:rPr>
          <w:t>https://www.gov.uk/government/publications/blowing-the-whistle-list-of-prescribed-people-and-bodies--2/whistleblowing-list-of-prescribed-people-and-bodies</w:t>
        </w:r>
      </w:hyperlink>
      <w:r w:rsidRPr="006C3E43">
        <w:rPr>
          <w:sz w:val="24"/>
          <w:szCs w:val="24"/>
          <w:u w:val="single"/>
        </w:rPr>
        <w:t xml:space="preserve">. </w:t>
      </w:r>
    </w:p>
    <w:p w14:paraId="3DAD2D75" w14:textId="77777777" w:rsidR="001A5A62" w:rsidRDefault="001A5A62">
      <w:pPr>
        <w:pStyle w:val="Body"/>
      </w:pPr>
    </w:p>
    <w:p w14:paraId="37B5B0B4" w14:textId="77777777" w:rsidR="001A5A62" w:rsidRDefault="001A5A62">
      <w:pPr>
        <w:pStyle w:val="Body"/>
      </w:pPr>
    </w:p>
    <w:p w14:paraId="5048C301" w14:textId="77777777" w:rsidR="001A5A62" w:rsidRDefault="008E3BDC">
      <w:pPr>
        <w:pStyle w:val="Heading"/>
      </w:pPr>
      <w:r>
        <w:t>6. Who is responsible for this policy?</w:t>
      </w:r>
    </w:p>
    <w:p w14:paraId="126DE07F" w14:textId="77777777" w:rsidR="001A5A62" w:rsidRDefault="001A5A62">
      <w:pPr>
        <w:pStyle w:val="Body"/>
      </w:pPr>
    </w:p>
    <w:p w14:paraId="1C4A2787" w14:textId="3AA19780" w:rsidR="001A5A62" w:rsidRPr="00243B2B" w:rsidRDefault="008E3BDC">
      <w:pPr>
        <w:pStyle w:val="Body"/>
        <w:rPr>
          <w:color w:val="auto"/>
          <w:sz w:val="24"/>
          <w:szCs w:val="24"/>
        </w:rPr>
      </w:pPr>
      <w:r>
        <w:rPr>
          <w:sz w:val="24"/>
          <w:szCs w:val="24"/>
        </w:rPr>
        <w:t xml:space="preserve">6.1 The PCC are generally accountable for the operation of this policy. Any complaint that the policy is not being, or has not been, followed appropriately should be addressed to </w:t>
      </w:r>
      <w:r w:rsidR="00A109FF" w:rsidRPr="00243B2B">
        <w:rPr>
          <w:color w:val="auto"/>
          <w:sz w:val="24"/>
          <w:szCs w:val="24"/>
        </w:rPr>
        <w:t>the PCC</w:t>
      </w:r>
      <w:r w:rsidRPr="00243B2B">
        <w:rPr>
          <w:color w:val="auto"/>
          <w:sz w:val="24"/>
          <w:szCs w:val="24"/>
        </w:rPr>
        <w:t xml:space="preserve"> </w:t>
      </w:r>
      <w:r w:rsidR="00A109FF" w:rsidRPr="00243B2B">
        <w:rPr>
          <w:color w:val="auto"/>
          <w:sz w:val="24"/>
          <w:szCs w:val="24"/>
        </w:rPr>
        <w:t>secretary</w:t>
      </w:r>
    </w:p>
    <w:p w14:paraId="63DB3324" w14:textId="77777777" w:rsidR="001A5A62" w:rsidRDefault="001A5A62">
      <w:pPr>
        <w:pStyle w:val="Body"/>
        <w:rPr>
          <w:color w:val="EE220C"/>
          <w:sz w:val="24"/>
          <w:szCs w:val="24"/>
        </w:rPr>
      </w:pPr>
    </w:p>
    <w:p w14:paraId="6B45E8C2" w14:textId="77777777" w:rsidR="001A5A62" w:rsidRDefault="008E3BDC">
      <w:pPr>
        <w:pStyle w:val="Body"/>
        <w:rPr>
          <w:sz w:val="24"/>
          <w:szCs w:val="24"/>
        </w:rPr>
      </w:pPr>
      <w:r>
        <w:rPr>
          <w:sz w:val="24"/>
          <w:szCs w:val="24"/>
        </w:rPr>
        <w:t xml:space="preserve">6.2 The PCC will review this policy annually. </w:t>
      </w:r>
    </w:p>
    <w:p w14:paraId="73FF3DE7" w14:textId="77777777" w:rsidR="001A5A62" w:rsidRDefault="001A5A62">
      <w:pPr>
        <w:pStyle w:val="Body"/>
        <w:rPr>
          <w:sz w:val="24"/>
          <w:szCs w:val="24"/>
        </w:rPr>
      </w:pPr>
    </w:p>
    <w:p w14:paraId="21F6C89F" w14:textId="77777777" w:rsidR="001A5A62" w:rsidRDefault="008E3BDC">
      <w:pPr>
        <w:pStyle w:val="Body"/>
        <w:rPr>
          <w:sz w:val="24"/>
          <w:szCs w:val="24"/>
        </w:rPr>
      </w:pPr>
      <w:r>
        <w:rPr>
          <w:sz w:val="24"/>
          <w:szCs w:val="24"/>
        </w:rPr>
        <w:t xml:space="preserve">6.2 If the concern relates to a member of staff or a volunteer, the incumbent and churchwardens are responsible for ensuring that the complainant is not punished or discriminated against in any way. </w:t>
      </w:r>
    </w:p>
    <w:p w14:paraId="137B3F6D" w14:textId="77777777" w:rsidR="001A5A62" w:rsidRDefault="001A5A62">
      <w:pPr>
        <w:pStyle w:val="Body"/>
        <w:rPr>
          <w:sz w:val="24"/>
          <w:szCs w:val="24"/>
        </w:rPr>
      </w:pPr>
    </w:p>
    <w:p w14:paraId="7A3CECE5" w14:textId="77777777" w:rsidR="001A5A62" w:rsidRDefault="008E3BDC">
      <w:pPr>
        <w:pStyle w:val="Body"/>
        <w:rPr>
          <w:sz w:val="24"/>
          <w:szCs w:val="24"/>
        </w:rPr>
      </w:pPr>
      <w:r>
        <w:rPr>
          <w:sz w:val="24"/>
          <w:szCs w:val="24"/>
        </w:rPr>
        <w:t xml:space="preserve">6.3 If the concern relates to the incumbent, the archdeacon and the churchwardens are responsible for ensuring that the complainant is not punished or discriminated against in any way. </w:t>
      </w:r>
    </w:p>
    <w:p w14:paraId="6DC00212" w14:textId="77777777" w:rsidR="001A5A62" w:rsidRDefault="001A5A62">
      <w:pPr>
        <w:pStyle w:val="Body"/>
        <w:rPr>
          <w:sz w:val="24"/>
          <w:szCs w:val="24"/>
        </w:rPr>
      </w:pPr>
    </w:p>
    <w:p w14:paraId="7A1C5A28" w14:textId="77777777" w:rsidR="001A5A62" w:rsidRDefault="001A5A62">
      <w:pPr>
        <w:pStyle w:val="Body"/>
      </w:pPr>
    </w:p>
    <w:p w14:paraId="2CBBA6D8" w14:textId="77777777" w:rsidR="001A5A62" w:rsidRDefault="001A5A62">
      <w:pPr>
        <w:pStyle w:val="Body"/>
      </w:pPr>
    </w:p>
    <w:p w14:paraId="35FC7F1E" w14:textId="77777777" w:rsidR="001A5A62" w:rsidRDefault="008E3BDC">
      <w:pPr>
        <w:pStyle w:val="Body"/>
      </w:pPr>
      <w:r>
        <w:t>Signed: __________________________ (</w:t>
      </w:r>
      <w:proofErr w:type="gramStart"/>
      <w:r>
        <w:t xml:space="preserve">Vicar)   </w:t>
      </w:r>
      <w:proofErr w:type="gramEnd"/>
      <w:r>
        <w:t xml:space="preserve"> Date: ___________________</w:t>
      </w:r>
    </w:p>
    <w:p w14:paraId="32A562CA" w14:textId="77777777" w:rsidR="001A5A62" w:rsidRDefault="001A5A62">
      <w:pPr>
        <w:pStyle w:val="Body"/>
      </w:pPr>
    </w:p>
    <w:p w14:paraId="0DCB9E67" w14:textId="77777777" w:rsidR="001A5A62" w:rsidRDefault="001A5A62">
      <w:pPr>
        <w:pStyle w:val="Body"/>
      </w:pPr>
    </w:p>
    <w:p w14:paraId="57887FAD" w14:textId="26FF8C72" w:rsidR="001A5A62" w:rsidRDefault="008E3BDC">
      <w:pPr>
        <w:pStyle w:val="Body"/>
      </w:pPr>
      <w:r>
        <w:t>Signed: ______________________ (Churchwarden, on behalf of PCC) Date: _________</w:t>
      </w:r>
    </w:p>
    <w:p w14:paraId="7D1F391F" w14:textId="77777777" w:rsidR="001A5A62" w:rsidRDefault="001A5A62">
      <w:pPr>
        <w:pStyle w:val="Body"/>
      </w:pPr>
    </w:p>
    <w:sectPr w:rsidR="001A5A62">
      <w:headerReference w:type="default" r:id="rId13"/>
      <w:footerReference w:type="default" r:id="rId14"/>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995093" w14:textId="77777777" w:rsidR="00FF0D49" w:rsidRDefault="00FF0D49">
      <w:r>
        <w:separator/>
      </w:r>
    </w:p>
  </w:endnote>
  <w:endnote w:type="continuationSeparator" w:id="0">
    <w:p w14:paraId="28D1EBA7" w14:textId="77777777" w:rsidR="00FF0D49" w:rsidRDefault="00FF0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Arial"/>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04047C" w14:textId="77777777" w:rsidR="001A5A62" w:rsidRDefault="008E3BDC">
    <w:pPr>
      <w:pStyle w:val="HeaderFooter"/>
      <w:tabs>
        <w:tab w:val="clear" w:pos="9020"/>
        <w:tab w:val="center" w:pos="4819"/>
        <w:tab w:val="right" w:pos="9638"/>
      </w:tabs>
    </w:pPr>
    <w:r>
      <w:tab/>
    </w:r>
    <w:r>
      <w:tab/>
    </w:r>
    <w:r>
      <w:fldChar w:fldCharType="begin"/>
    </w:r>
    <w:r>
      <w:instrText xml:space="preserve"> PAGE </w:instrText>
    </w:r>
    <w:r>
      <w:fldChar w:fldCharType="separate"/>
    </w:r>
    <w:r w:rsidR="008D230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A0C16E" w14:textId="77777777" w:rsidR="00FF0D49" w:rsidRDefault="00FF0D49">
      <w:r>
        <w:separator/>
      </w:r>
    </w:p>
  </w:footnote>
  <w:footnote w:type="continuationSeparator" w:id="0">
    <w:p w14:paraId="12347F03" w14:textId="77777777" w:rsidR="00FF0D49" w:rsidRDefault="00FF0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9FC12" w14:textId="35C0AB92" w:rsidR="001A5A62" w:rsidRDefault="008E3BDC">
    <w:pPr>
      <w:pStyle w:val="HeaderFooter"/>
      <w:tabs>
        <w:tab w:val="clear" w:pos="9020"/>
        <w:tab w:val="center" w:pos="4819"/>
        <w:tab w:val="right" w:pos="9638"/>
      </w:tabs>
    </w:pPr>
    <w:r>
      <w:rPr>
        <w:i/>
        <w:iCs/>
      </w:rPr>
      <w:tab/>
    </w:r>
    <w:r>
      <w:rPr>
        <w:i/>
        <w:i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3617E5"/>
    <w:multiLevelType w:val="hybridMultilevel"/>
    <w:tmpl w:val="BB16B982"/>
    <w:numStyleLink w:val="Bullet"/>
  </w:abstractNum>
  <w:abstractNum w:abstractNumId="1" w15:restartNumberingAfterBreak="0">
    <w:nsid w:val="441115A7"/>
    <w:multiLevelType w:val="hybridMultilevel"/>
    <w:tmpl w:val="BB16B982"/>
    <w:styleLink w:val="Bullet"/>
    <w:lvl w:ilvl="0" w:tplc="557CEE40">
      <w:start w:val="1"/>
      <w:numFmt w:val="bullet"/>
      <w:lvlText w:val="•"/>
      <w:lvlJc w:val="left"/>
      <w:pPr>
        <w:ind w:left="613" w:hanging="393"/>
      </w:pPr>
      <w:rPr>
        <w:rFonts w:ascii="Helvetica Neue" w:eastAsia="Helvetica Neue" w:hAnsi="Helvetica Neue" w:cs="Helvetica Neue"/>
        <w:b w:val="0"/>
        <w:bCs w:val="0"/>
        <w:i w:val="0"/>
        <w:iCs w:val="0"/>
        <w:caps w:val="0"/>
        <w:smallCaps w:val="0"/>
        <w:strike w:val="0"/>
        <w:dstrike w:val="0"/>
        <w:outline w:val="0"/>
        <w:emboss w:val="0"/>
        <w:imprint w:val="0"/>
        <w:color w:val="242424"/>
        <w:spacing w:val="0"/>
        <w:w w:val="100"/>
        <w:kern w:val="0"/>
        <w:position w:val="0"/>
        <w:highlight w:val="none"/>
        <w:vertAlign w:val="baseline"/>
      </w:rPr>
    </w:lvl>
    <w:lvl w:ilvl="1" w:tplc="A6442736">
      <w:start w:val="1"/>
      <w:numFmt w:val="bullet"/>
      <w:lvlText w:val="•"/>
      <w:lvlJc w:val="left"/>
      <w:pPr>
        <w:ind w:left="773" w:hanging="333"/>
      </w:pPr>
      <w:rPr>
        <w:rFonts w:ascii="Helvetica Neue" w:eastAsia="Helvetica Neue" w:hAnsi="Helvetica Neue" w:cs="Helvetica Neue"/>
        <w:b w:val="0"/>
        <w:bCs w:val="0"/>
        <w:i w:val="0"/>
        <w:iCs w:val="0"/>
        <w:caps w:val="0"/>
        <w:smallCaps w:val="0"/>
        <w:strike w:val="0"/>
        <w:dstrike w:val="0"/>
        <w:outline w:val="0"/>
        <w:emboss w:val="0"/>
        <w:imprint w:val="0"/>
        <w:color w:val="242424"/>
        <w:spacing w:val="0"/>
        <w:w w:val="100"/>
        <w:kern w:val="0"/>
        <w:position w:val="-2"/>
        <w:highlight w:val="none"/>
        <w:vertAlign w:val="baseline"/>
      </w:rPr>
    </w:lvl>
    <w:lvl w:ilvl="2" w:tplc="A5C89C50">
      <w:start w:val="1"/>
      <w:numFmt w:val="bullet"/>
      <w:lvlText w:val="•"/>
      <w:lvlJc w:val="left"/>
      <w:pPr>
        <w:ind w:left="993" w:hanging="333"/>
      </w:pPr>
      <w:rPr>
        <w:rFonts w:ascii="Helvetica Neue" w:eastAsia="Helvetica Neue" w:hAnsi="Helvetica Neue" w:cs="Helvetica Neue"/>
        <w:b w:val="0"/>
        <w:bCs w:val="0"/>
        <w:i w:val="0"/>
        <w:iCs w:val="0"/>
        <w:caps w:val="0"/>
        <w:smallCaps w:val="0"/>
        <w:strike w:val="0"/>
        <w:dstrike w:val="0"/>
        <w:outline w:val="0"/>
        <w:emboss w:val="0"/>
        <w:imprint w:val="0"/>
        <w:color w:val="242424"/>
        <w:spacing w:val="0"/>
        <w:w w:val="100"/>
        <w:kern w:val="0"/>
        <w:position w:val="-2"/>
        <w:highlight w:val="none"/>
        <w:vertAlign w:val="baseline"/>
      </w:rPr>
    </w:lvl>
    <w:lvl w:ilvl="3" w:tplc="4A2CF610">
      <w:start w:val="1"/>
      <w:numFmt w:val="bullet"/>
      <w:lvlText w:val="•"/>
      <w:lvlJc w:val="left"/>
      <w:pPr>
        <w:ind w:left="1213" w:hanging="333"/>
      </w:pPr>
      <w:rPr>
        <w:rFonts w:ascii="Helvetica Neue" w:eastAsia="Helvetica Neue" w:hAnsi="Helvetica Neue" w:cs="Helvetica Neue"/>
        <w:b w:val="0"/>
        <w:bCs w:val="0"/>
        <w:i w:val="0"/>
        <w:iCs w:val="0"/>
        <w:caps w:val="0"/>
        <w:smallCaps w:val="0"/>
        <w:strike w:val="0"/>
        <w:dstrike w:val="0"/>
        <w:outline w:val="0"/>
        <w:emboss w:val="0"/>
        <w:imprint w:val="0"/>
        <w:color w:val="242424"/>
        <w:spacing w:val="0"/>
        <w:w w:val="100"/>
        <w:kern w:val="0"/>
        <w:position w:val="-2"/>
        <w:highlight w:val="none"/>
        <w:vertAlign w:val="baseline"/>
      </w:rPr>
    </w:lvl>
    <w:lvl w:ilvl="4" w:tplc="8FF2DFE8">
      <w:start w:val="1"/>
      <w:numFmt w:val="bullet"/>
      <w:lvlText w:val="•"/>
      <w:lvlJc w:val="left"/>
      <w:pPr>
        <w:ind w:left="1433" w:hanging="333"/>
      </w:pPr>
      <w:rPr>
        <w:rFonts w:ascii="Helvetica Neue" w:eastAsia="Helvetica Neue" w:hAnsi="Helvetica Neue" w:cs="Helvetica Neue"/>
        <w:b w:val="0"/>
        <w:bCs w:val="0"/>
        <w:i w:val="0"/>
        <w:iCs w:val="0"/>
        <w:caps w:val="0"/>
        <w:smallCaps w:val="0"/>
        <w:strike w:val="0"/>
        <w:dstrike w:val="0"/>
        <w:outline w:val="0"/>
        <w:emboss w:val="0"/>
        <w:imprint w:val="0"/>
        <w:color w:val="242424"/>
        <w:spacing w:val="0"/>
        <w:w w:val="100"/>
        <w:kern w:val="0"/>
        <w:position w:val="-2"/>
        <w:highlight w:val="none"/>
        <w:vertAlign w:val="baseline"/>
      </w:rPr>
    </w:lvl>
    <w:lvl w:ilvl="5" w:tplc="7B2E06DE">
      <w:start w:val="1"/>
      <w:numFmt w:val="bullet"/>
      <w:lvlText w:val="•"/>
      <w:lvlJc w:val="left"/>
      <w:pPr>
        <w:ind w:left="1653" w:hanging="333"/>
      </w:pPr>
      <w:rPr>
        <w:rFonts w:ascii="Helvetica Neue" w:eastAsia="Helvetica Neue" w:hAnsi="Helvetica Neue" w:cs="Helvetica Neue"/>
        <w:b w:val="0"/>
        <w:bCs w:val="0"/>
        <w:i w:val="0"/>
        <w:iCs w:val="0"/>
        <w:caps w:val="0"/>
        <w:smallCaps w:val="0"/>
        <w:strike w:val="0"/>
        <w:dstrike w:val="0"/>
        <w:outline w:val="0"/>
        <w:emboss w:val="0"/>
        <w:imprint w:val="0"/>
        <w:color w:val="242424"/>
        <w:spacing w:val="0"/>
        <w:w w:val="100"/>
        <w:kern w:val="0"/>
        <w:position w:val="-2"/>
        <w:highlight w:val="none"/>
        <w:vertAlign w:val="baseline"/>
      </w:rPr>
    </w:lvl>
    <w:lvl w:ilvl="6" w:tplc="C68A3524">
      <w:start w:val="1"/>
      <w:numFmt w:val="bullet"/>
      <w:lvlText w:val="•"/>
      <w:lvlJc w:val="left"/>
      <w:pPr>
        <w:ind w:left="1873" w:hanging="333"/>
      </w:pPr>
      <w:rPr>
        <w:rFonts w:ascii="Helvetica Neue" w:eastAsia="Helvetica Neue" w:hAnsi="Helvetica Neue" w:cs="Helvetica Neue"/>
        <w:b w:val="0"/>
        <w:bCs w:val="0"/>
        <w:i w:val="0"/>
        <w:iCs w:val="0"/>
        <w:caps w:val="0"/>
        <w:smallCaps w:val="0"/>
        <w:strike w:val="0"/>
        <w:dstrike w:val="0"/>
        <w:outline w:val="0"/>
        <w:emboss w:val="0"/>
        <w:imprint w:val="0"/>
        <w:color w:val="242424"/>
        <w:spacing w:val="0"/>
        <w:w w:val="100"/>
        <w:kern w:val="0"/>
        <w:position w:val="-2"/>
        <w:highlight w:val="none"/>
        <w:vertAlign w:val="baseline"/>
      </w:rPr>
    </w:lvl>
    <w:lvl w:ilvl="7" w:tplc="18FE42F8">
      <w:start w:val="1"/>
      <w:numFmt w:val="bullet"/>
      <w:lvlText w:val="•"/>
      <w:lvlJc w:val="left"/>
      <w:pPr>
        <w:ind w:left="2093" w:hanging="333"/>
      </w:pPr>
      <w:rPr>
        <w:rFonts w:ascii="Helvetica Neue" w:eastAsia="Helvetica Neue" w:hAnsi="Helvetica Neue" w:cs="Helvetica Neue"/>
        <w:b w:val="0"/>
        <w:bCs w:val="0"/>
        <w:i w:val="0"/>
        <w:iCs w:val="0"/>
        <w:caps w:val="0"/>
        <w:smallCaps w:val="0"/>
        <w:strike w:val="0"/>
        <w:dstrike w:val="0"/>
        <w:outline w:val="0"/>
        <w:emboss w:val="0"/>
        <w:imprint w:val="0"/>
        <w:color w:val="242424"/>
        <w:spacing w:val="0"/>
        <w:w w:val="100"/>
        <w:kern w:val="0"/>
        <w:position w:val="-2"/>
        <w:highlight w:val="none"/>
        <w:vertAlign w:val="baseline"/>
      </w:rPr>
    </w:lvl>
    <w:lvl w:ilvl="8" w:tplc="70FE5ECA">
      <w:start w:val="1"/>
      <w:numFmt w:val="bullet"/>
      <w:lvlText w:val="•"/>
      <w:lvlJc w:val="left"/>
      <w:pPr>
        <w:ind w:left="2313" w:hanging="333"/>
      </w:pPr>
      <w:rPr>
        <w:rFonts w:ascii="Helvetica Neue" w:eastAsia="Helvetica Neue" w:hAnsi="Helvetica Neue" w:cs="Helvetica Neue"/>
        <w:b w:val="0"/>
        <w:bCs w:val="0"/>
        <w:i w:val="0"/>
        <w:iCs w:val="0"/>
        <w:caps w:val="0"/>
        <w:smallCaps w:val="0"/>
        <w:strike w:val="0"/>
        <w:dstrike w:val="0"/>
        <w:outline w:val="0"/>
        <w:emboss w:val="0"/>
        <w:imprint w:val="0"/>
        <w:color w:val="242424"/>
        <w:spacing w:val="0"/>
        <w:w w:val="100"/>
        <w:kern w:val="0"/>
        <w:position w:val="-2"/>
        <w:highlight w:val="none"/>
        <w:vertAlign w:val="baseline"/>
      </w:rPr>
    </w:lvl>
  </w:abstractNum>
  <w:abstractNum w:abstractNumId="2" w15:restartNumberingAfterBreak="0">
    <w:nsid w:val="68F2600A"/>
    <w:multiLevelType w:val="hybridMultilevel"/>
    <w:tmpl w:val="49ACCCF2"/>
    <w:lvl w:ilvl="0" w:tplc="0A84EB64">
      <w:start w:val="1"/>
      <w:numFmt w:val="bullet"/>
      <w:lvlText w:val=""/>
      <w:lvlJc w:val="left"/>
      <w:pPr>
        <w:ind w:left="580" w:hanging="360"/>
      </w:pPr>
      <w:rPr>
        <w:rFonts w:ascii="Symbol" w:hAnsi="Symbol" w:hint="default"/>
        <w:sz w:val="16"/>
      </w:rPr>
    </w:lvl>
    <w:lvl w:ilvl="1" w:tplc="08090003" w:tentative="1">
      <w:start w:val="1"/>
      <w:numFmt w:val="bullet"/>
      <w:lvlText w:val="o"/>
      <w:lvlJc w:val="left"/>
      <w:pPr>
        <w:ind w:left="1300" w:hanging="360"/>
      </w:pPr>
      <w:rPr>
        <w:rFonts w:ascii="Courier New" w:hAnsi="Courier New" w:cs="Courier New" w:hint="default"/>
      </w:rPr>
    </w:lvl>
    <w:lvl w:ilvl="2" w:tplc="08090005" w:tentative="1">
      <w:start w:val="1"/>
      <w:numFmt w:val="bullet"/>
      <w:lvlText w:val=""/>
      <w:lvlJc w:val="left"/>
      <w:pPr>
        <w:ind w:left="2020" w:hanging="360"/>
      </w:pPr>
      <w:rPr>
        <w:rFonts w:ascii="Wingdings" w:hAnsi="Wingdings" w:hint="default"/>
      </w:rPr>
    </w:lvl>
    <w:lvl w:ilvl="3" w:tplc="08090001" w:tentative="1">
      <w:start w:val="1"/>
      <w:numFmt w:val="bullet"/>
      <w:lvlText w:val=""/>
      <w:lvlJc w:val="left"/>
      <w:pPr>
        <w:ind w:left="2740" w:hanging="360"/>
      </w:pPr>
      <w:rPr>
        <w:rFonts w:ascii="Symbol" w:hAnsi="Symbol" w:hint="default"/>
      </w:rPr>
    </w:lvl>
    <w:lvl w:ilvl="4" w:tplc="08090003" w:tentative="1">
      <w:start w:val="1"/>
      <w:numFmt w:val="bullet"/>
      <w:lvlText w:val="o"/>
      <w:lvlJc w:val="left"/>
      <w:pPr>
        <w:ind w:left="3460" w:hanging="360"/>
      </w:pPr>
      <w:rPr>
        <w:rFonts w:ascii="Courier New" w:hAnsi="Courier New" w:cs="Courier New" w:hint="default"/>
      </w:rPr>
    </w:lvl>
    <w:lvl w:ilvl="5" w:tplc="08090005" w:tentative="1">
      <w:start w:val="1"/>
      <w:numFmt w:val="bullet"/>
      <w:lvlText w:val=""/>
      <w:lvlJc w:val="left"/>
      <w:pPr>
        <w:ind w:left="4180" w:hanging="360"/>
      </w:pPr>
      <w:rPr>
        <w:rFonts w:ascii="Wingdings" w:hAnsi="Wingdings" w:hint="default"/>
      </w:rPr>
    </w:lvl>
    <w:lvl w:ilvl="6" w:tplc="08090001" w:tentative="1">
      <w:start w:val="1"/>
      <w:numFmt w:val="bullet"/>
      <w:lvlText w:val=""/>
      <w:lvlJc w:val="left"/>
      <w:pPr>
        <w:ind w:left="4900" w:hanging="360"/>
      </w:pPr>
      <w:rPr>
        <w:rFonts w:ascii="Symbol" w:hAnsi="Symbol" w:hint="default"/>
      </w:rPr>
    </w:lvl>
    <w:lvl w:ilvl="7" w:tplc="08090003" w:tentative="1">
      <w:start w:val="1"/>
      <w:numFmt w:val="bullet"/>
      <w:lvlText w:val="o"/>
      <w:lvlJc w:val="left"/>
      <w:pPr>
        <w:ind w:left="5620" w:hanging="360"/>
      </w:pPr>
      <w:rPr>
        <w:rFonts w:ascii="Courier New" w:hAnsi="Courier New" w:cs="Courier New" w:hint="default"/>
      </w:rPr>
    </w:lvl>
    <w:lvl w:ilvl="8" w:tplc="08090005" w:tentative="1">
      <w:start w:val="1"/>
      <w:numFmt w:val="bullet"/>
      <w:lvlText w:val=""/>
      <w:lvlJc w:val="left"/>
      <w:pPr>
        <w:ind w:left="6340" w:hanging="360"/>
      </w:pPr>
      <w:rPr>
        <w:rFonts w:ascii="Wingdings" w:hAnsi="Wingdings" w:hint="default"/>
      </w:rPr>
    </w:lvl>
  </w:abstractNum>
  <w:abstractNum w:abstractNumId="3" w15:restartNumberingAfterBreak="0">
    <w:nsid w:val="6BD50C18"/>
    <w:multiLevelType w:val="hybridMultilevel"/>
    <w:tmpl w:val="2B608A18"/>
    <w:lvl w:ilvl="0" w:tplc="08090001">
      <w:start w:val="1"/>
      <w:numFmt w:val="bullet"/>
      <w:lvlText w:val=""/>
      <w:lvlJc w:val="left"/>
      <w:pPr>
        <w:ind w:left="1340" w:hanging="360"/>
      </w:pPr>
      <w:rPr>
        <w:rFonts w:ascii="Symbol" w:hAnsi="Symbol" w:hint="default"/>
      </w:rPr>
    </w:lvl>
    <w:lvl w:ilvl="1" w:tplc="08090003" w:tentative="1">
      <w:start w:val="1"/>
      <w:numFmt w:val="bullet"/>
      <w:lvlText w:val="o"/>
      <w:lvlJc w:val="left"/>
      <w:pPr>
        <w:ind w:left="2060" w:hanging="360"/>
      </w:pPr>
      <w:rPr>
        <w:rFonts w:ascii="Courier New" w:hAnsi="Courier New" w:cs="Courier New" w:hint="default"/>
      </w:rPr>
    </w:lvl>
    <w:lvl w:ilvl="2" w:tplc="08090005" w:tentative="1">
      <w:start w:val="1"/>
      <w:numFmt w:val="bullet"/>
      <w:lvlText w:val=""/>
      <w:lvlJc w:val="left"/>
      <w:pPr>
        <w:ind w:left="2780" w:hanging="360"/>
      </w:pPr>
      <w:rPr>
        <w:rFonts w:ascii="Wingdings" w:hAnsi="Wingdings" w:hint="default"/>
      </w:rPr>
    </w:lvl>
    <w:lvl w:ilvl="3" w:tplc="08090001" w:tentative="1">
      <w:start w:val="1"/>
      <w:numFmt w:val="bullet"/>
      <w:lvlText w:val=""/>
      <w:lvlJc w:val="left"/>
      <w:pPr>
        <w:ind w:left="3500" w:hanging="360"/>
      </w:pPr>
      <w:rPr>
        <w:rFonts w:ascii="Symbol" w:hAnsi="Symbol" w:hint="default"/>
      </w:rPr>
    </w:lvl>
    <w:lvl w:ilvl="4" w:tplc="08090003" w:tentative="1">
      <w:start w:val="1"/>
      <w:numFmt w:val="bullet"/>
      <w:lvlText w:val="o"/>
      <w:lvlJc w:val="left"/>
      <w:pPr>
        <w:ind w:left="4220" w:hanging="360"/>
      </w:pPr>
      <w:rPr>
        <w:rFonts w:ascii="Courier New" w:hAnsi="Courier New" w:cs="Courier New" w:hint="default"/>
      </w:rPr>
    </w:lvl>
    <w:lvl w:ilvl="5" w:tplc="08090005" w:tentative="1">
      <w:start w:val="1"/>
      <w:numFmt w:val="bullet"/>
      <w:lvlText w:val=""/>
      <w:lvlJc w:val="left"/>
      <w:pPr>
        <w:ind w:left="4940" w:hanging="360"/>
      </w:pPr>
      <w:rPr>
        <w:rFonts w:ascii="Wingdings" w:hAnsi="Wingdings" w:hint="default"/>
      </w:rPr>
    </w:lvl>
    <w:lvl w:ilvl="6" w:tplc="08090001" w:tentative="1">
      <w:start w:val="1"/>
      <w:numFmt w:val="bullet"/>
      <w:lvlText w:val=""/>
      <w:lvlJc w:val="left"/>
      <w:pPr>
        <w:ind w:left="5660" w:hanging="360"/>
      </w:pPr>
      <w:rPr>
        <w:rFonts w:ascii="Symbol" w:hAnsi="Symbol" w:hint="default"/>
      </w:rPr>
    </w:lvl>
    <w:lvl w:ilvl="7" w:tplc="08090003" w:tentative="1">
      <w:start w:val="1"/>
      <w:numFmt w:val="bullet"/>
      <w:lvlText w:val="o"/>
      <w:lvlJc w:val="left"/>
      <w:pPr>
        <w:ind w:left="6380" w:hanging="360"/>
      </w:pPr>
      <w:rPr>
        <w:rFonts w:ascii="Courier New" w:hAnsi="Courier New" w:cs="Courier New" w:hint="default"/>
      </w:rPr>
    </w:lvl>
    <w:lvl w:ilvl="8" w:tplc="08090005" w:tentative="1">
      <w:start w:val="1"/>
      <w:numFmt w:val="bullet"/>
      <w:lvlText w:val=""/>
      <w:lvlJc w:val="left"/>
      <w:pPr>
        <w:ind w:left="7100" w:hanging="360"/>
      </w:pPr>
      <w:rPr>
        <w:rFonts w:ascii="Wingdings" w:hAnsi="Wingdings" w:hint="default"/>
      </w:rPr>
    </w:lvl>
  </w:abstractNum>
  <w:num w:numId="1" w16cid:durableId="786776536">
    <w:abstractNumId w:val="1"/>
  </w:num>
  <w:num w:numId="2" w16cid:durableId="1262223656">
    <w:abstractNumId w:val="0"/>
  </w:num>
  <w:num w:numId="3" w16cid:durableId="1014189285">
    <w:abstractNumId w:val="0"/>
    <w:lvlOverride w:ilvl="0">
      <w:lvl w:ilvl="0" w:tplc="9FC01C20">
        <w:start w:val="1"/>
        <w:numFmt w:val="bullet"/>
        <w:lvlText w:val="•"/>
        <w:lvlJc w:val="left"/>
        <w:pPr>
          <w:ind w:left="620" w:hanging="393"/>
        </w:pPr>
        <w:rPr>
          <w:rFonts w:ascii="Helvetica Neue" w:eastAsia="Helvetica Neue" w:hAnsi="Helvetica Neue" w:cs="Helvetica Neue"/>
          <w:b w:val="0"/>
          <w:bCs w:val="0"/>
          <w:i w:val="0"/>
          <w:iCs w:val="0"/>
          <w:caps w:val="0"/>
          <w:smallCaps w:val="0"/>
          <w:strike w:val="0"/>
          <w:dstrike w:val="0"/>
          <w:outline w:val="0"/>
          <w:emboss w:val="0"/>
          <w:imprint w:val="0"/>
          <w:color w:val="242424"/>
          <w:spacing w:val="0"/>
          <w:w w:val="100"/>
          <w:kern w:val="0"/>
          <w:position w:val="0"/>
          <w:highlight w:val="none"/>
          <w:vertAlign w:val="baseline"/>
        </w:rPr>
      </w:lvl>
    </w:lvlOverride>
    <w:lvlOverride w:ilvl="1">
      <w:lvl w:ilvl="1" w:tplc="3E7A3A58">
        <w:start w:val="1"/>
        <w:numFmt w:val="bullet"/>
        <w:lvlText w:val="•"/>
        <w:lvlJc w:val="left"/>
        <w:pPr>
          <w:ind w:left="833" w:hanging="393"/>
        </w:pPr>
        <w:rPr>
          <w:rFonts w:ascii="Helvetica Neue" w:eastAsia="Helvetica Neue" w:hAnsi="Helvetica Neue" w:cs="Helvetica Neue"/>
          <w:b w:val="0"/>
          <w:bCs w:val="0"/>
          <w:i w:val="0"/>
          <w:iCs w:val="0"/>
          <w:caps w:val="0"/>
          <w:smallCaps w:val="0"/>
          <w:strike w:val="0"/>
          <w:dstrike w:val="0"/>
          <w:outline w:val="0"/>
          <w:emboss w:val="0"/>
          <w:imprint w:val="0"/>
          <w:color w:val="242424"/>
          <w:spacing w:val="0"/>
          <w:w w:val="100"/>
          <w:kern w:val="0"/>
          <w:position w:val="-2"/>
          <w:highlight w:val="none"/>
          <w:vertAlign w:val="baseline"/>
        </w:rPr>
      </w:lvl>
    </w:lvlOverride>
    <w:lvlOverride w:ilvl="2">
      <w:lvl w:ilvl="2" w:tplc="CDAAAE8A">
        <w:start w:val="1"/>
        <w:numFmt w:val="bullet"/>
        <w:lvlText w:val="•"/>
        <w:lvlJc w:val="left"/>
        <w:pPr>
          <w:ind w:left="993" w:hanging="333"/>
        </w:pPr>
        <w:rPr>
          <w:rFonts w:ascii="Helvetica Neue" w:eastAsia="Helvetica Neue" w:hAnsi="Helvetica Neue" w:cs="Helvetica Neue"/>
          <w:b w:val="0"/>
          <w:bCs w:val="0"/>
          <w:i w:val="0"/>
          <w:iCs w:val="0"/>
          <w:caps w:val="0"/>
          <w:smallCaps w:val="0"/>
          <w:strike w:val="0"/>
          <w:dstrike w:val="0"/>
          <w:outline w:val="0"/>
          <w:emboss w:val="0"/>
          <w:imprint w:val="0"/>
          <w:color w:val="242424"/>
          <w:spacing w:val="0"/>
          <w:w w:val="100"/>
          <w:kern w:val="0"/>
          <w:position w:val="-2"/>
          <w:highlight w:val="none"/>
          <w:vertAlign w:val="baseline"/>
        </w:rPr>
      </w:lvl>
    </w:lvlOverride>
    <w:lvlOverride w:ilvl="3">
      <w:lvl w:ilvl="3" w:tplc="950C6DD0">
        <w:start w:val="1"/>
        <w:numFmt w:val="bullet"/>
        <w:lvlText w:val="•"/>
        <w:lvlJc w:val="left"/>
        <w:pPr>
          <w:ind w:left="1213" w:hanging="333"/>
        </w:pPr>
        <w:rPr>
          <w:rFonts w:ascii="Helvetica Neue" w:eastAsia="Helvetica Neue" w:hAnsi="Helvetica Neue" w:cs="Helvetica Neue"/>
          <w:b w:val="0"/>
          <w:bCs w:val="0"/>
          <w:i w:val="0"/>
          <w:iCs w:val="0"/>
          <w:caps w:val="0"/>
          <w:smallCaps w:val="0"/>
          <w:strike w:val="0"/>
          <w:dstrike w:val="0"/>
          <w:outline w:val="0"/>
          <w:emboss w:val="0"/>
          <w:imprint w:val="0"/>
          <w:color w:val="242424"/>
          <w:spacing w:val="0"/>
          <w:w w:val="100"/>
          <w:kern w:val="0"/>
          <w:position w:val="-2"/>
          <w:highlight w:val="none"/>
          <w:vertAlign w:val="baseline"/>
        </w:rPr>
      </w:lvl>
    </w:lvlOverride>
    <w:lvlOverride w:ilvl="4">
      <w:lvl w:ilvl="4" w:tplc="4ABED552">
        <w:start w:val="1"/>
        <w:numFmt w:val="bullet"/>
        <w:lvlText w:val="•"/>
        <w:lvlJc w:val="left"/>
        <w:pPr>
          <w:ind w:left="1433" w:hanging="333"/>
        </w:pPr>
        <w:rPr>
          <w:rFonts w:ascii="Helvetica Neue" w:eastAsia="Helvetica Neue" w:hAnsi="Helvetica Neue" w:cs="Helvetica Neue"/>
          <w:b w:val="0"/>
          <w:bCs w:val="0"/>
          <w:i w:val="0"/>
          <w:iCs w:val="0"/>
          <w:caps w:val="0"/>
          <w:smallCaps w:val="0"/>
          <w:strike w:val="0"/>
          <w:dstrike w:val="0"/>
          <w:outline w:val="0"/>
          <w:emboss w:val="0"/>
          <w:imprint w:val="0"/>
          <w:color w:val="242424"/>
          <w:spacing w:val="0"/>
          <w:w w:val="100"/>
          <w:kern w:val="0"/>
          <w:position w:val="-2"/>
          <w:highlight w:val="none"/>
          <w:vertAlign w:val="baseline"/>
        </w:rPr>
      </w:lvl>
    </w:lvlOverride>
    <w:lvlOverride w:ilvl="5">
      <w:lvl w:ilvl="5" w:tplc="3754F420">
        <w:start w:val="1"/>
        <w:numFmt w:val="bullet"/>
        <w:lvlText w:val="•"/>
        <w:lvlJc w:val="left"/>
        <w:pPr>
          <w:ind w:left="1653" w:hanging="333"/>
        </w:pPr>
        <w:rPr>
          <w:rFonts w:ascii="Helvetica Neue" w:eastAsia="Helvetica Neue" w:hAnsi="Helvetica Neue" w:cs="Helvetica Neue"/>
          <w:b w:val="0"/>
          <w:bCs w:val="0"/>
          <w:i w:val="0"/>
          <w:iCs w:val="0"/>
          <w:caps w:val="0"/>
          <w:smallCaps w:val="0"/>
          <w:strike w:val="0"/>
          <w:dstrike w:val="0"/>
          <w:outline w:val="0"/>
          <w:emboss w:val="0"/>
          <w:imprint w:val="0"/>
          <w:color w:val="242424"/>
          <w:spacing w:val="0"/>
          <w:w w:val="100"/>
          <w:kern w:val="0"/>
          <w:position w:val="-2"/>
          <w:highlight w:val="none"/>
          <w:vertAlign w:val="baseline"/>
        </w:rPr>
      </w:lvl>
    </w:lvlOverride>
    <w:lvlOverride w:ilvl="6">
      <w:lvl w:ilvl="6" w:tplc="14EAD726">
        <w:start w:val="1"/>
        <w:numFmt w:val="bullet"/>
        <w:lvlText w:val="•"/>
        <w:lvlJc w:val="left"/>
        <w:pPr>
          <w:ind w:left="1873" w:hanging="333"/>
        </w:pPr>
        <w:rPr>
          <w:rFonts w:ascii="Helvetica Neue" w:eastAsia="Helvetica Neue" w:hAnsi="Helvetica Neue" w:cs="Helvetica Neue"/>
          <w:b w:val="0"/>
          <w:bCs w:val="0"/>
          <w:i w:val="0"/>
          <w:iCs w:val="0"/>
          <w:caps w:val="0"/>
          <w:smallCaps w:val="0"/>
          <w:strike w:val="0"/>
          <w:dstrike w:val="0"/>
          <w:outline w:val="0"/>
          <w:emboss w:val="0"/>
          <w:imprint w:val="0"/>
          <w:color w:val="242424"/>
          <w:spacing w:val="0"/>
          <w:w w:val="100"/>
          <w:kern w:val="0"/>
          <w:position w:val="-2"/>
          <w:highlight w:val="none"/>
          <w:vertAlign w:val="baseline"/>
        </w:rPr>
      </w:lvl>
    </w:lvlOverride>
    <w:lvlOverride w:ilvl="7">
      <w:lvl w:ilvl="7" w:tplc="78D4FA80">
        <w:start w:val="1"/>
        <w:numFmt w:val="bullet"/>
        <w:lvlText w:val="•"/>
        <w:lvlJc w:val="left"/>
        <w:pPr>
          <w:ind w:left="2093" w:hanging="333"/>
        </w:pPr>
        <w:rPr>
          <w:rFonts w:ascii="Helvetica Neue" w:eastAsia="Helvetica Neue" w:hAnsi="Helvetica Neue" w:cs="Helvetica Neue"/>
          <w:b w:val="0"/>
          <w:bCs w:val="0"/>
          <w:i w:val="0"/>
          <w:iCs w:val="0"/>
          <w:caps w:val="0"/>
          <w:smallCaps w:val="0"/>
          <w:strike w:val="0"/>
          <w:dstrike w:val="0"/>
          <w:outline w:val="0"/>
          <w:emboss w:val="0"/>
          <w:imprint w:val="0"/>
          <w:color w:val="242424"/>
          <w:spacing w:val="0"/>
          <w:w w:val="100"/>
          <w:kern w:val="0"/>
          <w:position w:val="-2"/>
          <w:highlight w:val="none"/>
          <w:vertAlign w:val="baseline"/>
        </w:rPr>
      </w:lvl>
    </w:lvlOverride>
    <w:lvlOverride w:ilvl="8">
      <w:lvl w:ilvl="8" w:tplc="95AED404">
        <w:start w:val="1"/>
        <w:numFmt w:val="bullet"/>
        <w:lvlText w:val="•"/>
        <w:lvlJc w:val="left"/>
        <w:pPr>
          <w:ind w:left="2313" w:hanging="333"/>
        </w:pPr>
        <w:rPr>
          <w:rFonts w:ascii="Helvetica Neue" w:eastAsia="Helvetica Neue" w:hAnsi="Helvetica Neue" w:cs="Helvetica Neue"/>
          <w:b w:val="0"/>
          <w:bCs w:val="0"/>
          <w:i w:val="0"/>
          <w:iCs w:val="0"/>
          <w:caps w:val="0"/>
          <w:smallCaps w:val="0"/>
          <w:strike w:val="0"/>
          <w:dstrike w:val="0"/>
          <w:outline w:val="0"/>
          <w:emboss w:val="0"/>
          <w:imprint w:val="0"/>
          <w:color w:val="242424"/>
          <w:spacing w:val="0"/>
          <w:w w:val="100"/>
          <w:kern w:val="0"/>
          <w:position w:val="-2"/>
          <w:highlight w:val="none"/>
          <w:vertAlign w:val="baseline"/>
        </w:rPr>
      </w:lvl>
    </w:lvlOverride>
  </w:num>
  <w:num w:numId="4" w16cid:durableId="246039548">
    <w:abstractNumId w:val="3"/>
  </w:num>
  <w:num w:numId="5" w16cid:durableId="5266764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A62"/>
    <w:rsid w:val="000C635E"/>
    <w:rsid w:val="000F7CDF"/>
    <w:rsid w:val="00140B78"/>
    <w:rsid w:val="001A5A62"/>
    <w:rsid w:val="001C14EB"/>
    <w:rsid w:val="00243B2B"/>
    <w:rsid w:val="002A691B"/>
    <w:rsid w:val="00357D54"/>
    <w:rsid w:val="00395EEA"/>
    <w:rsid w:val="00501612"/>
    <w:rsid w:val="00627D0E"/>
    <w:rsid w:val="00637A8A"/>
    <w:rsid w:val="006A3ABC"/>
    <w:rsid w:val="006C3E43"/>
    <w:rsid w:val="00737C5E"/>
    <w:rsid w:val="00760D7B"/>
    <w:rsid w:val="0078677F"/>
    <w:rsid w:val="008840BE"/>
    <w:rsid w:val="008A3F36"/>
    <w:rsid w:val="008B3A6C"/>
    <w:rsid w:val="008C7530"/>
    <w:rsid w:val="008D230A"/>
    <w:rsid w:val="008E3BDC"/>
    <w:rsid w:val="00956A2B"/>
    <w:rsid w:val="009E7DBE"/>
    <w:rsid w:val="00A109FF"/>
    <w:rsid w:val="00A74FA6"/>
    <w:rsid w:val="00B8142D"/>
    <w:rsid w:val="00BF758B"/>
    <w:rsid w:val="00D43D64"/>
    <w:rsid w:val="00D55BE7"/>
    <w:rsid w:val="00D73CAA"/>
    <w:rsid w:val="00E3130F"/>
    <w:rsid w:val="00E50316"/>
    <w:rsid w:val="00ED70AD"/>
    <w:rsid w:val="00FF0D49"/>
    <w:rsid w:val="00FF55F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79637"/>
  <w15:docId w15:val="{D5CFF2AC-68E0-4039-B840-0E789D3FC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itle">
    <w:name w:val="Title"/>
    <w:next w:val="Body"/>
    <w:uiPriority w:val="10"/>
    <w:qFormat/>
    <w:pPr>
      <w:keepNext/>
    </w:pPr>
    <w:rPr>
      <w:rFonts w:ascii="Helvetica Neue" w:hAnsi="Helvetica Neue" w:cs="Arial Unicode MS"/>
      <w:b/>
      <w:bCs/>
      <w:color w:val="000000"/>
      <w:sz w:val="60"/>
      <w:szCs w:val="60"/>
      <w:lang w:val="en-US"/>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customStyle="1" w:styleId="Heading">
    <w:name w:val="Heading"/>
    <w:next w:val="Body"/>
    <w:pPr>
      <w:keepNext/>
      <w:outlineLvl w:val="0"/>
    </w:pPr>
    <w:rPr>
      <w:rFonts w:ascii="Helvetica Neue" w:hAnsi="Helvetica Neue" w:cs="Arial Unicode MS"/>
      <w:b/>
      <w:bCs/>
      <w:color w:val="000000"/>
      <w:sz w:val="36"/>
      <w:szCs w:val="36"/>
      <w:lang w:val="en-US"/>
      <w14:textOutline w14:w="0" w14:cap="flat" w14:cmpd="sng" w14:algn="ctr">
        <w14:noFill/>
        <w14:prstDash w14:val="solid"/>
        <w14:bevel/>
      </w14:textOutline>
    </w:rPr>
  </w:style>
  <w:style w:type="numbering" w:customStyle="1" w:styleId="Bullet">
    <w:name w:val="Bullet"/>
    <w:pPr>
      <w:numPr>
        <w:numId w:val="1"/>
      </w:numPr>
    </w:pPr>
  </w:style>
  <w:style w:type="character" w:customStyle="1" w:styleId="Hyperlink0">
    <w:name w:val="Hyperlink.0"/>
    <w:basedOn w:val="Hyperlink"/>
    <w:rPr>
      <w:u w:val="single"/>
    </w:rPr>
  </w:style>
  <w:style w:type="character" w:styleId="UnresolvedMention">
    <w:name w:val="Unresolved Mention"/>
    <w:basedOn w:val="DefaultParagraphFont"/>
    <w:uiPriority w:val="99"/>
    <w:semiHidden/>
    <w:unhideWhenUsed/>
    <w:rsid w:val="008D230A"/>
    <w:rPr>
      <w:color w:val="605E5C"/>
      <w:shd w:val="clear" w:color="auto" w:fill="E1DFDD"/>
    </w:rPr>
  </w:style>
  <w:style w:type="paragraph" w:styleId="Header">
    <w:name w:val="header"/>
    <w:basedOn w:val="Normal"/>
    <w:link w:val="HeaderChar"/>
    <w:uiPriority w:val="99"/>
    <w:unhideWhenUsed/>
    <w:rsid w:val="00760D7B"/>
    <w:pPr>
      <w:tabs>
        <w:tab w:val="center" w:pos="4513"/>
        <w:tab w:val="right" w:pos="9026"/>
      </w:tabs>
    </w:pPr>
  </w:style>
  <w:style w:type="character" w:customStyle="1" w:styleId="HeaderChar">
    <w:name w:val="Header Char"/>
    <w:basedOn w:val="DefaultParagraphFont"/>
    <w:link w:val="Header"/>
    <w:uiPriority w:val="99"/>
    <w:rsid w:val="00760D7B"/>
    <w:rPr>
      <w:sz w:val="24"/>
      <w:szCs w:val="24"/>
      <w:lang w:val="en-US" w:eastAsia="en-US"/>
    </w:rPr>
  </w:style>
  <w:style w:type="paragraph" w:styleId="Footer">
    <w:name w:val="footer"/>
    <w:basedOn w:val="Normal"/>
    <w:link w:val="FooterChar"/>
    <w:uiPriority w:val="99"/>
    <w:unhideWhenUsed/>
    <w:rsid w:val="00760D7B"/>
    <w:pPr>
      <w:tabs>
        <w:tab w:val="center" w:pos="4513"/>
        <w:tab w:val="right" w:pos="9026"/>
      </w:tabs>
    </w:pPr>
  </w:style>
  <w:style w:type="character" w:customStyle="1" w:styleId="FooterChar">
    <w:name w:val="Footer Char"/>
    <w:basedOn w:val="DefaultParagraphFont"/>
    <w:link w:val="Footer"/>
    <w:uiPriority w:val="99"/>
    <w:rsid w:val="00760D7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blowing-the-whistle-list-of-prescribed-people-and-bodies--2/whistleblowing-list-of-prescribed-people-and-bodi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location.href='mailto:'+String.fromCharCode(75,97,114,101,110,46,83,109,101,101,116,111,110,64,109,97,110,99,104,101,115,116,101,114,46,97,110,103,108,105,99,97,110,46,111,114,10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tmbsafeguarding@gmail.com" TargetMode="External"/><Relationship Id="rId4" Type="http://schemas.openxmlformats.org/officeDocument/2006/relationships/settings" Target="settings.xml"/><Relationship Id="rId9" Type="http://schemas.openxmlformats.org/officeDocument/2006/relationships/hyperlink" Target="Tel:01706" TargetMode="External"/><Relationship Id="rId14"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EA3E4-BEC1-4FFB-AFCB-BECF14104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1462</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Shales</dc:creator>
  <cp:lastModifiedBy>St Mary's Office</cp:lastModifiedBy>
  <cp:revision>2</cp:revision>
  <cp:lastPrinted>2025-07-09T09:07:00Z</cp:lastPrinted>
  <dcterms:created xsi:type="dcterms:W3CDTF">2025-07-09T11:20:00Z</dcterms:created>
  <dcterms:modified xsi:type="dcterms:W3CDTF">2025-07-09T11:20:00Z</dcterms:modified>
</cp:coreProperties>
</file>